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440823" w:rsidRPr="00B01A11"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b/>
          <w:sz w:val="24"/>
          <w:szCs w:val="24"/>
        </w:rPr>
      </w:pPr>
      <w:r w:rsidRPr="00B01A11">
        <w:rPr>
          <w:rFonts w:ascii="Arial" w:hAnsi="Arial" w:cs="Arial"/>
          <w:b/>
          <w:sz w:val="24"/>
          <w:szCs w:val="24"/>
        </w:rPr>
        <w:t>Appendix A</w:t>
      </w:r>
    </w:p>
    <w:p w:rsidR="00440823" w:rsidP="00440823">
      <w:pPr>
        <w:jc w:val="center"/>
        <w:rPr>
          <w:b/>
          <w:sz w:val="36"/>
          <w:szCs w:val="36"/>
        </w:rPr>
      </w:pPr>
      <w:r>
        <w:rPr>
          <w:b/>
          <w:sz w:val="36"/>
          <w:szCs w:val="36"/>
        </w:rPr>
        <w:t>Draft</w:t>
      </w:r>
    </w:p>
    <w:p w:rsidR="00440823" w:rsidP="00440823">
      <w:pPr>
        <w:jc w:val="center"/>
        <w:rPr>
          <w:b/>
          <w:sz w:val="36"/>
          <w:szCs w:val="36"/>
        </w:rPr>
      </w:pPr>
      <w:r w:rsidRPr="00FD4356">
        <w:rPr>
          <w:b/>
          <w:sz w:val="36"/>
          <w:szCs w:val="36"/>
        </w:rPr>
        <w:t xml:space="preserve">Lancashire </w:t>
      </w:r>
      <w:r>
        <w:rPr>
          <w:b/>
          <w:sz w:val="36"/>
          <w:szCs w:val="36"/>
        </w:rPr>
        <w:t>Apprenticeship Growth Plan</w:t>
      </w:r>
    </w:p>
    <w:p w:rsidR="00440823" w:rsidRPr="00236F5E" w:rsidP="00440823">
      <w:pPr>
        <w:jc w:val="center"/>
        <w:rPr>
          <w:b/>
        </w:rPr>
      </w:pPr>
    </w:p>
    <w:p w:rsidR="00440823" w:rsidRPr="00236F5E" w:rsidP="00440823">
      <w:pPr>
        <w:rPr>
          <w:b/>
          <w:sz w:val="24"/>
          <w:szCs w:val="24"/>
          <w:u w:val="single"/>
        </w:rPr>
      </w:pPr>
      <w:r w:rsidRPr="00236F5E">
        <w:rPr>
          <w:b/>
          <w:sz w:val="24"/>
          <w:szCs w:val="24"/>
          <w:u w:val="single"/>
        </w:rPr>
        <w:t>Introduction</w:t>
      </w:r>
    </w:p>
    <w:p w:rsidR="00440823" w:rsidRPr="00236F5E" w:rsidP="00440823">
      <w:r w:rsidRPr="00236F5E">
        <w:t>The purpose of the Apprenticeship Growth Plan is to make the apprenticeship system work for Lancashire, encompassing</w:t>
      </w:r>
      <w:r>
        <w:t xml:space="preserve"> the areas supported by</w:t>
      </w:r>
      <w:r w:rsidRPr="00236F5E">
        <w:t xml:space="preserve"> Lancashire County Council, Blackpool Borough Council and Blackburn with </w:t>
      </w:r>
      <w:r w:rsidRPr="00236F5E">
        <w:t>Darwen</w:t>
      </w:r>
      <w:r w:rsidRPr="00236F5E">
        <w:t xml:space="preserve"> Borough Council, so that there is an increase in the number of quality apprenticeships offered by Lancashire employers and an increase in the number of Lancashire residents that take them up. </w:t>
      </w:r>
    </w:p>
    <w:p w:rsidR="00440823" w:rsidRPr="00236F5E" w:rsidP="00440823">
      <w:r w:rsidRPr="00236F5E">
        <w:t>The Growth Plan provides a strategic plan for investment and collaboration in apprenticeship activities and initiatives in Lancashire to achieve Lancashire's aims of apprenticeship growth by utilising apprenticeship reforms to the advantage of individuals, employers, apprenticeship providers and all other relevant stakeholders across Lancashire.</w:t>
      </w:r>
    </w:p>
    <w:p w:rsidR="00440823" w:rsidRPr="00236F5E" w:rsidP="00440823">
      <w:r w:rsidRPr="00236F5E">
        <w:t>The Apprenticeship Growth Plan identifies key priorities and actions that should be addressed to meet our growth target, local needs and opportunities. It covers issues of traineeships and low level apprenticeships; technical skills gaps and skills shortages; and high level apprenticeships, including degree apprenticeships.</w:t>
      </w:r>
    </w:p>
    <w:p w:rsidR="00440823" w:rsidRPr="00236F5E" w:rsidP="00440823">
      <w:pPr>
        <w:pStyle w:val="Default"/>
        <w:rPr>
          <w:rFonts w:asciiTheme="minorHAnsi" w:hAnsiTheme="minorHAnsi"/>
          <w:b/>
          <w:sz w:val="22"/>
          <w:szCs w:val="22"/>
        </w:rPr>
      </w:pPr>
    </w:p>
    <w:p w:rsidR="00440823" w:rsidRPr="00236F5E" w:rsidP="00440823">
      <w:pPr>
        <w:pStyle w:val="Default"/>
        <w:rPr>
          <w:rFonts w:asciiTheme="minorHAnsi" w:hAnsiTheme="minorHAnsi"/>
          <w:b/>
          <w:sz w:val="22"/>
          <w:szCs w:val="22"/>
        </w:rPr>
      </w:pPr>
    </w:p>
    <w:p w:rsidR="00440823" w:rsidRPr="00236F5E" w:rsidP="00440823">
      <w:pPr>
        <w:pStyle w:val="Default"/>
        <w:rPr>
          <w:rFonts w:asciiTheme="minorHAnsi" w:hAnsiTheme="minorHAnsi"/>
          <w:b/>
          <w:u w:val="single"/>
        </w:rPr>
      </w:pPr>
      <w:r w:rsidRPr="00236F5E">
        <w:rPr>
          <w:rFonts w:asciiTheme="minorHAnsi" w:hAnsiTheme="minorHAnsi"/>
          <w:b/>
          <w:u w:val="single"/>
        </w:rPr>
        <w:t>What do we want to accomplish?</w:t>
      </w:r>
    </w:p>
    <w:p w:rsidR="00440823" w:rsidRPr="00236F5E" w:rsidP="00440823">
      <w:pPr>
        <w:pStyle w:val="Default"/>
        <w:rPr>
          <w:rFonts w:asciiTheme="minorHAnsi" w:hAnsiTheme="minorHAnsi"/>
          <w:b/>
          <w:u w:val="single"/>
        </w:rPr>
      </w:pPr>
    </w:p>
    <w:p w:rsidR="00440823" w:rsidRPr="00236F5E" w:rsidP="00440823">
      <w:pPr>
        <w:rPr>
          <w:b/>
          <w:sz w:val="24"/>
          <w:szCs w:val="24"/>
        </w:rPr>
      </w:pPr>
      <w:r w:rsidRPr="00236F5E">
        <w:rPr>
          <w:b/>
          <w:sz w:val="24"/>
          <w:szCs w:val="24"/>
        </w:rPr>
        <w:t>Nationally</w:t>
      </w:r>
    </w:p>
    <w:p w:rsidR="00440823" w:rsidRPr="00236F5E" w:rsidP="00440823">
      <w:pPr>
        <w:pStyle w:val="Default"/>
        <w:rPr>
          <w:rFonts w:asciiTheme="minorHAnsi" w:hAnsiTheme="minorHAnsi"/>
          <w:sz w:val="22"/>
          <w:szCs w:val="22"/>
        </w:rPr>
      </w:pPr>
      <w:r w:rsidRPr="00236F5E">
        <w:rPr>
          <w:rFonts w:asciiTheme="minorHAnsi" w:hAnsiTheme="minorHAnsi"/>
          <w:sz w:val="22"/>
          <w:szCs w:val="22"/>
        </w:rPr>
        <w:t>In the last parliament 2010/11 to 2014/15 there were 2.4 million apprenticeships starts. The Government has set itself an ambition growth target to increase the number of starts from 2.4 million to 3 million, which is 25% growth in apprenticeships in this parliament (2015-2020).</w:t>
      </w:r>
    </w:p>
    <w:p w:rsidR="00440823" w:rsidRPr="00236F5E" w:rsidP="00440823">
      <w:pPr>
        <w:pStyle w:val="Default"/>
        <w:rPr>
          <w:rFonts w:asciiTheme="minorHAnsi" w:hAnsiTheme="minorHAnsi"/>
          <w:sz w:val="22"/>
          <w:szCs w:val="22"/>
        </w:rPr>
      </w:pPr>
    </w:p>
    <w:p w:rsidR="00440823" w:rsidRPr="00236F5E" w:rsidP="00440823">
      <w:pPr>
        <w:pStyle w:val="Default"/>
        <w:rPr>
          <w:rFonts w:asciiTheme="minorHAnsi" w:hAnsiTheme="minorHAnsi"/>
          <w:sz w:val="22"/>
          <w:szCs w:val="22"/>
        </w:rPr>
      </w:pPr>
      <w:r w:rsidRPr="00236F5E">
        <w:rPr>
          <w:rFonts w:asciiTheme="minorHAnsi" w:hAnsiTheme="minorHAnsi"/>
          <w:sz w:val="22"/>
          <w:szCs w:val="22"/>
        </w:rPr>
        <w:t>To achieve this target the Government have set out a number of substantial reforms which are fundamentally transforming the Apprenticeship system. In December 2015 the Government published: English apprenticeships: our 2020 vision</w:t>
      </w:r>
      <w:r>
        <w:rPr>
          <w:rStyle w:val="FootnoteReference"/>
          <w:rFonts w:asciiTheme="minorHAnsi" w:hAnsiTheme="minorHAnsi"/>
          <w:sz w:val="22"/>
          <w:szCs w:val="22"/>
        </w:rPr>
        <w:footnoteReference w:id="2"/>
      </w:r>
      <w:r w:rsidRPr="00236F5E">
        <w:rPr>
          <w:rFonts w:asciiTheme="minorHAnsi" w:hAnsiTheme="minorHAnsi"/>
          <w:sz w:val="22"/>
          <w:szCs w:val="22"/>
        </w:rPr>
        <w:t xml:space="preserve">, with the aim of implementing reforms to 'boost the benefits of apprenticeships even further'.  </w:t>
      </w:r>
    </w:p>
    <w:p w:rsidR="00440823" w:rsidRPr="00236F5E" w:rsidP="00440823">
      <w:pPr>
        <w:pStyle w:val="Default"/>
        <w:rPr>
          <w:rFonts w:asciiTheme="minorHAnsi" w:hAnsiTheme="minorHAnsi"/>
          <w:sz w:val="22"/>
          <w:szCs w:val="22"/>
        </w:rPr>
      </w:pPr>
    </w:p>
    <w:p w:rsidR="00440823" w:rsidRPr="00236F5E" w:rsidP="00440823">
      <w:pPr>
        <w:pStyle w:val="Default"/>
        <w:rPr>
          <w:rFonts w:asciiTheme="minorHAnsi" w:hAnsiTheme="minorHAnsi"/>
          <w:sz w:val="22"/>
          <w:szCs w:val="22"/>
        </w:rPr>
      </w:pPr>
      <w:r w:rsidRPr="00236F5E">
        <w:rPr>
          <w:rFonts w:asciiTheme="minorHAnsi" w:hAnsiTheme="minorHAnsi"/>
          <w:sz w:val="22"/>
          <w:szCs w:val="22"/>
        </w:rPr>
        <w:t>In spring of 2017 they are introducing the Apprenticeship Levy for all employers with a pay bill over £3 million. The reforms also</w:t>
      </w:r>
      <w:r>
        <w:rPr>
          <w:rFonts w:asciiTheme="minorHAnsi" w:hAnsiTheme="minorHAnsi"/>
          <w:sz w:val="22"/>
          <w:szCs w:val="22"/>
        </w:rPr>
        <w:t xml:space="preserve"> include: e</w:t>
      </w:r>
      <w:r w:rsidRPr="00236F5E">
        <w:rPr>
          <w:rFonts w:asciiTheme="minorHAnsi" w:hAnsiTheme="minorHAnsi"/>
          <w:sz w:val="22"/>
          <w:szCs w:val="22"/>
        </w:rPr>
        <w:t>mployer-designed standards, expansion of higher level and degree apprenticeships, a new funding model and a public secto</w:t>
      </w:r>
      <w:r>
        <w:rPr>
          <w:rFonts w:asciiTheme="minorHAnsi" w:hAnsiTheme="minorHAnsi"/>
          <w:sz w:val="22"/>
          <w:szCs w:val="22"/>
        </w:rPr>
        <w:t>r apprenticeship growth target.</w:t>
      </w:r>
    </w:p>
    <w:p w:rsidR="00440823" w:rsidRPr="00236F5E" w:rsidP="00440823">
      <w:pPr>
        <w:pStyle w:val="Default"/>
        <w:rPr>
          <w:rFonts w:asciiTheme="minorHAnsi" w:hAnsiTheme="minorHAnsi"/>
          <w:sz w:val="22"/>
          <w:szCs w:val="22"/>
        </w:rPr>
      </w:pPr>
    </w:p>
    <w:p w:rsidR="00440823" w:rsidRPr="00236F5E" w:rsidP="00440823">
      <w:pPr>
        <w:pStyle w:val="Footer"/>
      </w:pPr>
    </w:p>
    <w:p w:rsidR="00440823" w:rsidRPr="00236F5E" w:rsidP="00440823">
      <w:pPr>
        <w:pStyle w:val="Footer"/>
      </w:pPr>
    </w:p>
    <w:p w:rsidR="00440823" w:rsidRPr="00236F5E" w:rsidP="00440823">
      <w:pPr>
        <w:pStyle w:val="Footer"/>
      </w:pPr>
    </w:p>
    <w:p w:rsidR="00440823" w:rsidP="00440823">
      <w:pPr>
        <w:pStyle w:val="Footer"/>
        <w:rPr>
          <w:b/>
          <w:sz w:val="24"/>
          <w:szCs w:val="24"/>
        </w:rPr>
      </w:pPr>
    </w:p>
    <w:p w:rsidR="00440823" w:rsidP="00440823">
      <w:pPr>
        <w:pStyle w:val="Footer"/>
        <w:rPr>
          <w:b/>
          <w:sz w:val="24"/>
          <w:szCs w:val="24"/>
        </w:rPr>
      </w:pPr>
    </w:p>
    <w:p w:rsidR="00440823" w:rsidRPr="00236F5E" w:rsidP="00440823">
      <w:pPr>
        <w:pStyle w:val="Footer"/>
        <w:rPr>
          <w:sz w:val="24"/>
          <w:szCs w:val="24"/>
        </w:rPr>
      </w:pPr>
      <w:r w:rsidRPr="00236F5E">
        <w:rPr>
          <w:b/>
          <w:sz w:val="24"/>
          <w:szCs w:val="24"/>
        </w:rPr>
        <w:t>Lancashire</w:t>
      </w:r>
    </w:p>
    <w:p w:rsidR="00440823" w:rsidRPr="00236F5E" w:rsidP="00440823">
      <w:pPr>
        <w:pStyle w:val="Default"/>
        <w:rPr>
          <w:rFonts w:asciiTheme="minorHAnsi" w:hAnsiTheme="minorHAnsi"/>
          <w:sz w:val="22"/>
          <w:szCs w:val="22"/>
        </w:rPr>
      </w:pPr>
    </w:p>
    <w:p w:rsidR="00440823" w:rsidRPr="00236F5E" w:rsidP="00440823">
      <w:pPr>
        <w:pStyle w:val="Default"/>
        <w:rPr>
          <w:rFonts w:asciiTheme="minorHAnsi" w:hAnsiTheme="minorHAnsi"/>
          <w:sz w:val="22"/>
          <w:szCs w:val="22"/>
        </w:rPr>
      </w:pPr>
      <w:r w:rsidRPr="00236F5E">
        <w:rPr>
          <w:rFonts w:asciiTheme="minorHAnsi" w:hAnsiTheme="minorHAnsi"/>
          <w:sz w:val="22"/>
          <w:szCs w:val="22"/>
        </w:rPr>
        <w:t xml:space="preserve">Lancashire delivered 81,010 apprenticeships starts from 2010/11 to 2014/15. On average Lancashire made a 3.37% contribution to the 2.4 million national apprenticeship starts over these 5 years.  The figures published 2015-16 (Aug 15 –Apr 16) </w:t>
      </w:r>
      <w:r>
        <w:rPr>
          <w:rFonts w:asciiTheme="minorHAnsi" w:hAnsiTheme="minorHAnsi"/>
          <w:sz w:val="22"/>
          <w:szCs w:val="22"/>
        </w:rPr>
        <w:t>show that so far Lancashire has</w:t>
      </w:r>
      <w:r w:rsidRPr="00236F5E">
        <w:rPr>
          <w:rFonts w:asciiTheme="minorHAnsi" w:hAnsiTheme="minorHAnsi"/>
          <w:sz w:val="22"/>
          <w:szCs w:val="22"/>
        </w:rPr>
        <w:t xml:space="preserve"> delivered 13,350 starts.</w:t>
      </w:r>
    </w:p>
    <w:p w:rsidR="00440823" w:rsidRPr="00236F5E" w:rsidP="00440823">
      <w:pPr>
        <w:pStyle w:val="Default"/>
        <w:rPr>
          <w:rFonts w:asciiTheme="minorHAnsi" w:hAnsiTheme="minorHAnsi"/>
          <w:sz w:val="22"/>
          <w:szCs w:val="22"/>
        </w:rPr>
      </w:pPr>
    </w:p>
    <w:tbl>
      <w:tblPr>
        <w:tblW w:w="9067" w:type="dxa"/>
        <w:tblLook w:val="04A0"/>
      </w:tblPr>
      <w:tblGrid>
        <w:gridCol w:w="1555"/>
        <w:gridCol w:w="992"/>
        <w:gridCol w:w="970"/>
        <w:gridCol w:w="1014"/>
        <w:gridCol w:w="993"/>
        <w:gridCol w:w="992"/>
        <w:gridCol w:w="1417"/>
        <w:gridCol w:w="1134"/>
      </w:tblGrid>
      <w:tr w:rsidTr="00B919DA">
        <w:tblPrEx>
          <w:tblW w:w="9067" w:type="dxa"/>
          <w:tblLook w:val="04A0"/>
        </w:tblPrEx>
        <w:trPr>
          <w:trHeight w:val="775"/>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440823" w:rsidRPr="00F2433E" w:rsidP="00B919DA">
            <w:pPr>
              <w:spacing w:after="0" w:line="240" w:lineRule="auto"/>
              <w:jc w:val="center"/>
              <w:rPr>
                <w:rFonts w:eastAsia="Times New Roman" w:cs="Times New Roman"/>
                <w:color w:val="00000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440823" w:rsidRPr="00F2433E" w:rsidP="00B919DA">
            <w:pPr>
              <w:spacing w:after="0" w:line="240" w:lineRule="auto"/>
              <w:jc w:val="center"/>
              <w:rPr>
                <w:rFonts w:eastAsia="Times New Roman" w:cs="Arial"/>
                <w:bCs/>
                <w:lang w:eastAsia="en-GB"/>
              </w:rPr>
            </w:pPr>
            <w:r w:rsidRPr="00F2433E">
              <w:rPr>
                <w:rFonts w:eastAsia="Times New Roman" w:cs="Arial"/>
                <w:bCs/>
                <w:lang w:eastAsia="en-GB"/>
              </w:rPr>
              <w:t>2010/11</w:t>
            </w:r>
          </w:p>
        </w:tc>
        <w:tc>
          <w:tcPr>
            <w:tcW w:w="97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440823" w:rsidRPr="00F2433E" w:rsidP="00B919DA">
            <w:pPr>
              <w:spacing w:after="0" w:line="240" w:lineRule="auto"/>
              <w:jc w:val="center"/>
              <w:rPr>
                <w:rFonts w:eastAsia="Times New Roman" w:cs="Arial"/>
                <w:bCs/>
                <w:lang w:eastAsia="en-GB"/>
              </w:rPr>
            </w:pPr>
            <w:r w:rsidRPr="00F2433E">
              <w:rPr>
                <w:rFonts w:eastAsia="Times New Roman" w:cs="Arial"/>
                <w:bCs/>
                <w:lang w:eastAsia="en-GB"/>
              </w:rPr>
              <w:t>2011/12</w:t>
            </w:r>
          </w:p>
        </w:tc>
        <w:tc>
          <w:tcPr>
            <w:tcW w:w="101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440823" w:rsidRPr="00F2433E" w:rsidP="00B919DA">
            <w:pPr>
              <w:spacing w:after="0" w:line="240" w:lineRule="auto"/>
              <w:jc w:val="center"/>
              <w:rPr>
                <w:rFonts w:eastAsia="Times New Roman" w:cs="Arial"/>
                <w:bCs/>
                <w:lang w:eastAsia="en-GB"/>
              </w:rPr>
            </w:pPr>
            <w:r w:rsidRPr="00F2433E">
              <w:rPr>
                <w:rFonts w:eastAsia="Times New Roman" w:cs="Arial"/>
                <w:bCs/>
                <w:lang w:eastAsia="en-GB"/>
              </w:rPr>
              <w:t>2012/13</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440823" w:rsidRPr="00F2433E" w:rsidP="00B919DA">
            <w:pPr>
              <w:spacing w:after="0" w:line="240" w:lineRule="auto"/>
              <w:jc w:val="center"/>
              <w:rPr>
                <w:rFonts w:eastAsia="Times New Roman" w:cs="Arial"/>
                <w:bCs/>
                <w:lang w:eastAsia="en-GB"/>
              </w:rPr>
            </w:pPr>
            <w:r w:rsidRPr="00F2433E">
              <w:rPr>
                <w:rFonts w:eastAsia="Times New Roman" w:cs="Arial"/>
                <w:bCs/>
                <w:lang w:eastAsia="en-GB"/>
              </w:rPr>
              <w:t>2013/14</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440823" w:rsidRPr="00F2433E" w:rsidP="00B919DA">
            <w:pPr>
              <w:spacing w:after="0" w:line="240" w:lineRule="auto"/>
              <w:jc w:val="center"/>
              <w:rPr>
                <w:rFonts w:eastAsia="Times New Roman" w:cs="Arial"/>
                <w:bCs/>
                <w:lang w:eastAsia="en-GB"/>
              </w:rPr>
            </w:pPr>
            <w:r w:rsidRPr="00F2433E">
              <w:rPr>
                <w:rFonts w:eastAsia="Times New Roman" w:cs="Arial"/>
                <w:bCs/>
                <w:lang w:eastAsia="en-GB"/>
              </w:rPr>
              <w:t>2014/15</w:t>
            </w:r>
          </w:p>
        </w:tc>
        <w:tc>
          <w:tcPr>
            <w:tcW w:w="141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440823" w:rsidRPr="00F2433E" w:rsidP="00B919DA">
            <w:pPr>
              <w:spacing w:after="0" w:line="240" w:lineRule="auto"/>
              <w:jc w:val="center"/>
              <w:rPr>
                <w:rFonts w:eastAsia="Times New Roman" w:cs="Times New Roman"/>
                <w:bCs/>
                <w:color w:val="000000"/>
                <w:lang w:eastAsia="en-GB"/>
              </w:rPr>
            </w:pPr>
            <w:r w:rsidRPr="00236F5E">
              <w:rPr>
                <w:rFonts w:eastAsia="Times New Roman" w:cs="Times New Roman"/>
                <w:bCs/>
                <w:color w:val="000000"/>
                <w:lang w:eastAsia="en-GB"/>
              </w:rPr>
              <w:t>Total in last parliament 2010-</w:t>
            </w:r>
            <w:r w:rsidRPr="00F2433E">
              <w:rPr>
                <w:rFonts w:eastAsia="Times New Roman" w:cs="Times New Roman"/>
                <w:bCs/>
                <w:color w:val="000000"/>
                <w:lang w:eastAsia="en-GB"/>
              </w:rPr>
              <w:t>15</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440823" w:rsidRPr="00F2433E" w:rsidP="00B919DA">
            <w:pPr>
              <w:spacing w:after="0" w:line="240" w:lineRule="auto"/>
              <w:jc w:val="center"/>
              <w:rPr>
                <w:rFonts w:eastAsia="Times New Roman" w:cs="Arial"/>
                <w:bCs/>
                <w:lang w:eastAsia="en-GB"/>
              </w:rPr>
            </w:pPr>
            <w:r w:rsidRPr="00236F5E">
              <w:rPr>
                <w:rFonts w:eastAsia="Times New Roman" w:cs="Arial"/>
                <w:bCs/>
                <w:lang w:eastAsia="en-GB"/>
              </w:rPr>
              <w:t xml:space="preserve">Aug 15 to Apr </w:t>
            </w:r>
            <w:r w:rsidRPr="00F2433E">
              <w:rPr>
                <w:rFonts w:eastAsia="Times New Roman" w:cs="Arial"/>
                <w:bCs/>
                <w:lang w:eastAsia="en-GB"/>
              </w:rPr>
              <w:t>16</w:t>
            </w:r>
          </w:p>
        </w:tc>
      </w:tr>
      <w:tr w:rsidTr="00B919DA">
        <w:tblPrEx>
          <w:tblW w:w="9067" w:type="dxa"/>
          <w:tblLook w:val="04A0"/>
        </w:tblPrEx>
        <w:trPr>
          <w:trHeight w:val="233"/>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440823" w:rsidRPr="00F2433E" w:rsidP="00B919DA">
            <w:pPr>
              <w:spacing w:after="0" w:line="240" w:lineRule="auto"/>
              <w:jc w:val="right"/>
              <w:rPr>
                <w:rFonts w:eastAsia="Times New Roman" w:cs="Times New Roman"/>
                <w:b/>
                <w:color w:val="000000"/>
                <w:lang w:eastAsia="en-GB"/>
              </w:rPr>
            </w:pPr>
            <w:r w:rsidRPr="00F2433E">
              <w:rPr>
                <w:rFonts w:eastAsia="Times New Roman" w:cs="Times New Roman"/>
                <w:b/>
                <w:color w:val="000000"/>
                <w:lang w:eastAsia="en-GB"/>
              </w:rPr>
              <w:t>Lancashire</w:t>
            </w:r>
            <w:r w:rsidRPr="00236F5E">
              <w:rPr>
                <w:rFonts w:eastAsia="Times New Roman" w:cs="Times New Roman"/>
                <w:b/>
                <w:color w:val="000000"/>
                <w:lang w:eastAsia="en-GB"/>
              </w:rPr>
              <w:t xml:space="preserve"> LEP</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40823" w:rsidRPr="00F2433E" w:rsidP="00B919DA">
            <w:pPr>
              <w:spacing w:after="0" w:line="240" w:lineRule="auto"/>
              <w:jc w:val="right"/>
              <w:rPr>
                <w:rFonts w:eastAsia="Times New Roman" w:cs="Times New Roman"/>
                <w:b/>
                <w:bCs/>
                <w:color w:val="000000"/>
                <w:lang w:eastAsia="en-GB"/>
              </w:rPr>
            </w:pPr>
            <w:r w:rsidRPr="00F2433E">
              <w:rPr>
                <w:rFonts w:eastAsia="Times New Roman" w:cs="Times New Roman"/>
                <w:b/>
                <w:bCs/>
                <w:color w:val="000000"/>
                <w:lang w:eastAsia="en-GB"/>
              </w:rPr>
              <w:t>15,270</w:t>
            </w:r>
          </w:p>
        </w:tc>
        <w:tc>
          <w:tcPr>
            <w:tcW w:w="97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40823" w:rsidRPr="00F2433E" w:rsidP="00B919DA">
            <w:pPr>
              <w:spacing w:after="0" w:line="240" w:lineRule="auto"/>
              <w:jc w:val="right"/>
              <w:rPr>
                <w:rFonts w:eastAsia="Times New Roman" w:cs="Times New Roman"/>
                <w:b/>
                <w:bCs/>
                <w:color w:val="000000"/>
                <w:lang w:eastAsia="en-GB"/>
              </w:rPr>
            </w:pPr>
            <w:r w:rsidRPr="00F2433E">
              <w:rPr>
                <w:rFonts w:eastAsia="Times New Roman" w:cs="Times New Roman"/>
                <w:b/>
                <w:bCs/>
                <w:color w:val="000000"/>
                <w:lang w:eastAsia="en-GB"/>
              </w:rPr>
              <w:t>17,070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40823" w:rsidRPr="00F2433E" w:rsidP="00B919DA">
            <w:pPr>
              <w:spacing w:after="0" w:line="240" w:lineRule="auto"/>
              <w:jc w:val="right"/>
              <w:rPr>
                <w:rFonts w:eastAsia="Times New Roman" w:cs="Times New Roman"/>
                <w:b/>
                <w:bCs/>
                <w:color w:val="000000"/>
                <w:lang w:eastAsia="en-GB"/>
              </w:rPr>
            </w:pPr>
            <w:r w:rsidRPr="00F2433E">
              <w:rPr>
                <w:rFonts w:eastAsia="Times New Roman" w:cs="Times New Roman"/>
                <w:b/>
                <w:bCs/>
                <w:color w:val="000000"/>
                <w:lang w:eastAsia="en-GB"/>
              </w:rPr>
              <w:t>17,860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40823" w:rsidRPr="00F2433E" w:rsidP="00B919DA">
            <w:pPr>
              <w:spacing w:after="0" w:line="240" w:lineRule="auto"/>
              <w:jc w:val="right"/>
              <w:rPr>
                <w:rFonts w:eastAsia="Times New Roman" w:cs="Times New Roman"/>
                <w:b/>
                <w:bCs/>
                <w:color w:val="000000"/>
                <w:lang w:eastAsia="en-GB"/>
              </w:rPr>
            </w:pPr>
            <w:r w:rsidRPr="00F2433E">
              <w:rPr>
                <w:rFonts w:eastAsia="Times New Roman" w:cs="Times New Roman"/>
                <w:b/>
                <w:bCs/>
                <w:color w:val="000000"/>
                <w:lang w:eastAsia="en-GB"/>
              </w:rPr>
              <w:t>14,390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40823" w:rsidRPr="00F2433E" w:rsidP="00B919DA">
            <w:pPr>
              <w:spacing w:after="0" w:line="240" w:lineRule="auto"/>
              <w:jc w:val="right"/>
              <w:rPr>
                <w:rFonts w:eastAsia="Times New Roman" w:cs="Times New Roman"/>
                <w:b/>
                <w:bCs/>
                <w:color w:val="000000"/>
                <w:lang w:eastAsia="en-GB"/>
              </w:rPr>
            </w:pPr>
            <w:r w:rsidRPr="00F2433E">
              <w:rPr>
                <w:rFonts w:eastAsia="Times New Roman" w:cs="Times New Roman"/>
                <w:b/>
                <w:bCs/>
                <w:color w:val="000000"/>
                <w:lang w:eastAsia="en-GB"/>
              </w:rPr>
              <w:t>16,420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0823" w:rsidRPr="00F2433E" w:rsidP="00B919DA">
            <w:pPr>
              <w:spacing w:after="0" w:line="240" w:lineRule="auto"/>
              <w:jc w:val="right"/>
              <w:rPr>
                <w:rFonts w:eastAsia="Times New Roman" w:cs="Times New Roman"/>
                <w:b/>
                <w:bCs/>
                <w:color w:val="000000"/>
                <w:lang w:eastAsia="en-GB"/>
              </w:rPr>
            </w:pPr>
            <w:r w:rsidRPr="00F2433E">
              <w:rPr>
                <w:rFonts w:eastAsia="Times New Roman" w:cs="Times New Roman"/>
                <w:b/>
                <w:bCs/>
                <w:color w:val="000000"/>
                <w:lang w:eastAsia="en-GB"/>
              </w:rPr>
              <w:t>81,010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40823" w:rsidRPr="00F2433E" w:rsidP="00B919DA">
            <w:pPr>
              <w:spacing w:after="0" w:line="240" w:lineRule="auto"/>
              <w:jc w:val="right"/>
              <w:rPr>
                <w:rFonts w:eastAsia="Times New Roman" w:cs="Arial"/>
                <w:b/>
                <w:color w:val="000000"/>
                <w:lang w:eastAsia="en-GB"/>
              </w:rPr>
            </w:pPr>
            <w:r w:rsidRPr="00F2433E">
              <w:rPr>
                <w:rFonts w:eastAsia="Times New Roman" w:cs="Times New Roman"/>
                <w:b/>
                <w:bCs/>
                <w:color w:val="000000"/>
                <w:lang w:eastAsia="en-GB"/>
              </w:rPr>
              <w:t>13,350</w:t>
            </w:r>
          </w:p>
        </w:tc>
      </w:tr>
      <w:tr w:rsidTr="00B919DA">
        <w:tblPrEx>
          <w:tblW w:w="9067" w:type="dxa"/>
          <w:tblLook w:val="04A0"/>
        </w:tblPrEx>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440823" w:rsidRPr="00F2433E" w:rsidP="00B919DA">
            <w:pPr>
              <w:spacing w:after="0" w:line="240" w:lineRule="auto"/>
              <w:jc w:val="right"/>
              <w:rPr>
                <w:rFonts w:eastAsia="Times New Roman" w:cs="Times New Roman"/>
                <w:color w:val="000000"/>
                <w:lang w:eastAsia="en-GB"/>
              </w:rPr>
            </w:pPr>
            <w:r w:rsidRPr="00F2433E">
              <w:rPr>
                <w:rFonts w:eastAsia="Times New Roman" w:cs="Times New Roman"/>
                <w:color w:val="000000"/>
                <w:lang w:eastAsia="en-GB"/>
              </w:rPr>
              <w:t xml:space="preserve">North West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0823" w:rsidRPr="00F2433E" w:rsidP="00B919DA">
            <w:pPr>
              <w:spacing w:after="0" w:line="240" w:lineRule="auto"/>
              <w:jc w:val="right"/>
              <w:rPr>
                <w:rFonts w:eastAsia="Times New Roman" w:cs="Arial"/>
                <w:bCs/>
                <w:lang w:eastAsia="en-GB"/>
              </w:rPr>
            </w:pPr>
            <w:r w:rsidRPr="00F2433E">
              <w:rPr>
                <w:rFonts w:eastAsia="Times New Roman" w:cs="Arial"/>
                <w:bCs/>
                <w:lang w:eastAsia="en-GB"/>
              </w:rPr>
              <w:t>78,660</w:t>
            </w:r>
          </w:p>
        </w:tc>
        <w:tc>
          <w:tcPr>
            <w:tcW w:w="9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0823" w:rsidRPr="00F2433E" w:rsidP="00B919DA">
            <w:pPr>
              <w:spacing w:after="0" w:line="240" w:lineRule="auto"/>
              <w:jc w:val="right"/>
              <w:rPr>
                <w:rFonts w:eastAsia="Times New Roman" w:cs="Arial"/>
                <w:bCs/>
                <w:lang w:eastAsia="en-GB"/>
              </w:rPr>
            </w:pPr>
            <w:r w:rsidRPr="00F2433E">
              <w:rPr>
                <w:rFonts w:eastAsia="Times New Roman" w:cs="Arial"/>
                <w:bCs/>
                <w:lang w:eastAsia="en-GB"/>
              </w:rPr>
              <w:t>89,310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0823" w:rsidRPr="00F2433E" w:rsidP="00B919DA">
            <w:pPr>
              <w:spacing w:after="0" w:line="240" w:lineRule="auto"/>
              <w:jc w:val="right"/>
              <w:rPr>
                <w:rFonts w:eastAsia="Times New Roman" w:cs="Arial"/>
                <w:bCs/>
                <w:lang w:eastAsia="en-GB"/>
              </w:rPr>
            </w:pPr>
            <w:r w:rsidRPr="00F2433E">
              <w:rPr>
                <w:rFonts w:eastAsia="Times New Roman" w:cs="Arial"/>
                <w:bCs/>
                <w:lang w:eastAsia="en-GB"/>
              </w:rPr>
              <w:t>84,180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0823" w:rsidRPr="00F2433E" w:rsidP="00B919DA">
            <w:pPr>
              <w:spacing w:after="0" w:line="240" w:lineRule="auto"/>
              <w:jc w:val="right"/>
              <w:rPr>
                <w:rFonts w:eastAsia="Times New Roman" w:cs="Arial"/>
                <w:bCs/>
                <w:lang w:eastAsia="en-GB"/>
              </w:rPr>
            </w:pPr>
            <w:r w:rsidRPr="00F2433E">
              <w:rPr>
                <w:rFonts w:eastAsia="Times New Roman" w:cs="Arial"/>
                <w:bCs/>
                <w:lang w:eastAsia="en-GB"/>
              </w:rPr>
              <w:t>71,670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40823" w:rsidRPr="00F2433E" w:rsidP="00B919DA">
            <w:pPr>
              <w:spacing w:after="0" w:line="240" w:lineRule="auto"/>
              <w:jc w:val="right"/>
              <w:rPr>
                <w:rFonts w:eastAsia="Times New Roman" w:cs="Arial"/>
                <w:bCs/>
                <w:color w:val="000000"/>
                <w:lang w:eastAsia="en-GB"/>
              </w:rPr>
            </w:pPr>
            <w:r w:rsidRPr="00F2433E">
              <w:rPr>
                <w:rFonts w:eastAsia="Times New Roman" w:cs="Arial"/>
                <w:bCs/>
                <w:color w:val="000000"/>
                <w:lang w:eastAsia="en-GB"/>
              </w:rPr>
              <w:t>79,310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823" w:rsidRPr="00F2433E" w:rsidP="00B919DA">
            <w:pPr>
              <w:spacing w:after="0" w:line="240" w:lineRule="auto"/>
              <w:jc w:val="right"/>
              <w:rPr>
                <w:rFonts w:eastAsia="Times New Roman" w:cs="Times New Roman"/>
                <w:color w:val="000000"/>
                <w:lang w:eastAsia="en-GB"/>
              </w:rPr>
            </w:pPr>
            <w:r w:rsidRPr="00F2433E">
              <w:rPr>
                <w:rFonts w:eastAsia="Times New Roman" w:cs="Times New Roman"/>
                <w:color w:val="000000"/>
                <w:lang w:eastAsia="en-GB"/>
              </w:rPr>
              <w:t>403,130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40823" w:rsidRPr="00F2433E" w:rsidP="00B919DA">
            <w:pPr>
              <w:spacing w:after="0" w:line="240" w:lineRule="auto"/>
              <w:jc w:val="right"/>
              <w:rPr>
                <w:rFonts w:eastAsia="Times New Roman" w:cs="Arial"/>
                <w:color w:val="000000"/>
                <w:lang w:eastAsia="en-GB"/>
              </w:rPr>
            </w:pPr>
            <w:r w:rsidRPr="00F2433E">
              <w:rPr>
                <w:rFonts w:eastAsia="Times New Roman" w:cs="Arial"/>
                <w:color w:val="000000"/>
                <w:lang w:eastAsia="en-GB"/>
              </w:rPr>
              <w:t>60,890</w:t>
            </w:r>
          </w:p>
        </w:tc>
      </w:tr>
      <w:tr w:rsidTr="00B919DA">
        <w:tblPrEx>
          <w:tblW w:w="9067" w:type="dxa"/>
          <w:tblLook w:val="04A0"/>
        </w:tblPrEx>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440823" w:rsidRPr="00F2433E" w:rsidP="00B919DA">
            <w:pPr>
              <w:spacing w:after="0" w:line="240" w:lineRule="auto"/>
              <w:jc w:val="right"/>
              <w:rPr>
                <w:rFonts w:eastAsia="Times New Roman" w:cs="Times New Roman"/>
                <w:color w:val="000000"/>
                <w:lang w:eastAsia="en-GB"/>
              </w:rPr>
            </w:pPr>
            <w:r w:rsidRPr="00F2433E">
              <w:rPr>
                <w:rFonts w:eastAsia="Times New Roman" w:cs="Times New Roman"/>
                <w:color w:val="000000"/>
                <w:lang w:eastAsia="en-GB"/>
              </w:rPr>
              <w:t xml:space="preserve">England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0823" w:rsidRPr="00F2433E" w:rsidP="00B919DA">
            <w:pPr>
              <w:spacing w:after="0" w:line="240" w:lineRule="auto"/>
              <w:jc w:val="right"/>
              <w:rPr>
                <w:rFonts w:eastAsia="Times New Roman" w:cs="Arial"/>
                <w:bCs/>
                <w:lang w:eastAsia="en-GB"/>
              </w:rPr>
            </w:pPr>
            <w:r w:rsidRPr="00F2433E">
              <w:rPr>
                <w:rFonts w:eastAsia="Times New Roman" w:cs="Arial"/>
                <w:bCs/>
                <w:lang w:eastAsia="en-GB"/>
              </w:rPr>
              <w:t>453</w:t>
            </w:r>
            <w:r w:rsidRPr="00236F5E">
              <w:rPr>
                <w:rFonts w:eastAsia="Times New Roman" w:cs="Arial"/>
                <w:bCs/>
                <w:lang w:eastAsia="en-GB"/>
              </w:rPr>
              <w:t>,</w:t>
            </w:r>
            <w:r w:rsidRPr="00F2433E">
              <w:rPr>
                <w:rFonts w:eastAsia="Times New Roman" w:cs="Arial"/>
                <w:bCs/>
                <w:lang w:eastAsia="en-GB"/>
              </w:rPr>
              <w:t>000</w:t>
            </w:r>
          </w:p>
        </w:tc>
        <w:tc>
          <w:tcPr>
            <w:tcW w:w="9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0823" w:rsidRPr="00F2433E" w:rsidP="00B919DA">
            <w:pPr>
              <w:spacing w:after="0" w:line="240" w:lineRule="auto"/>
              <w:jc w:val="right"/>
              <w:rPr>
                <w:rFonts w:eastAsia="Times New Roman" w:cs="Arial"/>
                <w:bCs/>
                <w:lang w:eastAsia="en-GB"/>
              </w:rPr>
            </w:pPr>
            <w:r w:rsidRPr="00F2433E">
              <w:rPr>
                <w:rFonts w:eastAsia="Times New Roman" w:cs="Arial"/>
                <w:bCs/>
                <w:lang w:eastAsia="en-GB"/>
              </w:rPr>
              <w:t>515</w:t>
            </w:r>
            <w:r w:rsidRPr="00236F5E">
              <w:rPr>
                <w:rFonts w:eastAsia="Times New Roman" w:cs="Arial"/>
                <w:bCs/>
                <w:lang w:eastAsia="en-GB"/>
              </w:rPr>
              <w:t>,</w:t>
            </w:r>
            <w:r w:rsidRPr="00F2433E">
              <w:rPr>
                <w:rFonts w:eastAsia="Times New Roman" w:cs="Arial"/>
                <w:bCs/>
                <w:lang w:eastAsia="en-GB"/>
              </w:rPr>
              <w:t>000</w:t>
            </w:r>
          </w:p>
        </w:tc>
        <w:tc>
          <w:tcPr>
            <w:tcW w:w="10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0823" w:rsidRPr="00F2433E" w:rsidP="00B919DA">
            <w:pPr>
              <w:spacing w:after="0" w:line="240" w:lineRule="auto"/>
              <w:jc w:val="right"/>
              <w:rPr>
                <w:rFonts w:eastAsia="Times New Roman" w:cs="Arial"/>
                <w:bCs/>
                <w:lang w:eastAsia="en-GB"/>
              </w:rPr>
            </w:pPr>
            <w:r w:rsidRPr="00F2433E">
              <w:rPr>
                <w:rFonts w:eastAsia="Times New Roman" w:cs="Arial"/>
                <w:bCs/>
                <w:lang w:eastAsia="en-GB"/>
              </w:rPr>
              <w:t>504</w:t>
            </w:r>
            <w:r w:rsidRPr="00236F5E">
              <w:rPr>
                <w:rFonts w:eastAsia="Times New Roman" w:cs="Arial"/>
                <w:bCs/>
                <w:lang w:eastAsia="en-GB"/>
              </w:rPr>
              <w:t>,</w:t>
            </w:r>
            <w:r w:rsidRPr="00F2433E">
              <w:rPr>
                <w:rFonts w:eastAsia="Times New Roman" w:cs="Arial"/>
                <w:bCs/>
                <w:lang w:eastAsia="en-GB"/>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0823" w:rsidRPr="00F2433E" w:rsidP="00B919DA">
            <w:pPr>
              <w:spacing w:after="0" w:line="240" w:lineRule="auto"/>
              <w:jc w:val="right"/>
              <w:rPr>
                <w:rFonts w:eastAsia="Times New Roman" w:cs="Arial"/>
                <w:bCs/>
                <w:lang w:eastAsia="en-GB"/>
              </w:rPr>
            </w:pPr>
            <w:r w:rsidRPr="00F2433E">
              <w:rPr>
                <w:rFonts w:eastAsia="Times New Roman" w:cs="Arial"/>
                <w:bCs/>
                <w:lang w:eastAsia="en-GB"/>
              </w:rPr>
              <w:t>434</w:t>
            </w:r>
            <w:r w:rsidRPr="00236F5E">
              <w:rPr>
                <w:rFonts w:eastAsia="Times New Roman" w:cs="Arial"/>
                <w:bCs/>
                <w:lang w:eastAsia="en-GB"/>
              </w:rPr>
              <w:t>,</w:t>
            </w:r>
            <w:r w:rsidRPr="00F2433E">
              <w:rPr>
                <w:rFonts w:eastAsia="Times New Roman" w:cs="Arial"/>
                <w:bCs/>
                <w:lang w:eastAsia="en-GB"/>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0823" w:rsidRPr="00F2433E" w:rsidP="00B919DA">
            <w:pPr>
              <w:spacing w:after="0" w:line="240" w:lineRule="auto"/>
              <w:jc w:val="right"/>
              <w:rPr>
                <w:rFonts w:eastAsia="Times New Roman" w:cs="Arial"/>
                <w:bCs/>
                <w:lang w:eastAsia="en-GB"/>
              </w:rPr>
            </w:pPr>
            <w:r w:rsidRPr="00F2433E">
              <w:rPr>
                <w:rFonts w:eastAsia="Times New Roman" w:cs="Arial"/>
                <w:bCs/>
                <w:lang w:eastAsia="en-GB"/>
              </w:rPr>
              <w:t>494</w:t>
            </w:r>
            <w:r w:rsidRPr="00236F5E">
              <w:rPr>
                <w:rFonts w:eastAsia="Times New Roman" w:cs="Arial"/>
                <w:bCs/>
                <w:lang w:eastAsia="en-GB"/>
              </w:rPr>
              <w:t>,</w:t>
            </w:r>
            <w:r w:rsidRPr="00F2433E">
              <w:rPr>
                <w:rFonts w:eastAsia="Times New Roman" w:cs="Arial"/>
                <w:bCs/>
                <w:lang w:eastAsia="en-GB"/>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823" w:rsidRPr="00F2433E" w:rsidP="00B919DA">
            <w:pPr>
              <w:spacing w:after="0" w:line="240" w:lineRule="auto"/>
              <w:jc w:val="right"/>
              <w:rPr>
                <w:rFonts w:eastAsia="Times New Roman" w:cs="Times New Roman"/>
                <w:color w:val="000000"/>
                <w:lang w:eastAsia="en-GB"/>
              </w:rPr>
            </w:pPr>
            <w:r w:rsidRPr="00F2433E">
              <w:rPr>
                <w:rFonts w:eastAsia="Times New Roman" w:cs="Times New Roman"/>
                <w:color w:val="000000"/>
                <w:lang w:eastAsia="en-GB"/>
              </w:rPr>
              <w:t>2</w:t>
            </w:r>
            <w:r w:rsidRPr="00236F5E">
              <w:rPr>
                <w:rFonts w:eastAsia="Times New Roman" w:cs="Times New Roman"/>
                <w:color w:val="000000"/>
                <w:lang w:eastAsia="en-GB"/>
              </w:rPr>
              <w:t>,</w:t>
            </w:r>
            <w:r w:rsidRPr="00F2433E">
              <w:rPr>
                <w:rFonts w:eastAsia="Times New Roman" w:cs="Times New Roman"/>
                <w:color w:val="000000"/>
                <w:lang w:eastAsia="en-GB"/>
              </w:rPr>
              <w:t>401</w:t>
            </w:r>
            <w:r w:rsidRPr="00236F5E">
              <w:rPr>
                <w:rFonts w:eastAsia="Times New Roman" w:cs="Times New Roman"/>
                <w:color w:val="000000"/>
                <w:lang w:eastAsia="en-GB"/>
              </w:rPr>
              <w:t>,</w:t>
            </w:r>
            <w:r w:rsidRPr="00F2433E">
              <w:rPr>
                <w:rFonts w:eastAsia="Times New Roman" w:cs="Times New Roman"/>
                <w:color w:val="000000"/>
                <w:lang w:eastAsia="en-GB"/>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0823" w:rsidRPr="00F2433E" w:rsidP="00B919DA">
            <w:pPr>
              <w:spacing w:after="0" w:line="240" w:lineRule="auto"/>
              <w:jc w:val="right"/>
              <w:rPr>
                <w:rFonts w:eastAsia="Times New Roman" w:cs="Arial"/>
                <w:bCs/>
                <w:lang w:eastAsia="en-GB"/>
              </w:rPr>
            </w:pPr>
            <w:r w:rsidRPr="00F2433E">
              <w:rPr>
                <w:rFonts w:eastAsia="Times New Roman" w:cs="Arial"/>
                <w:bCs/>
                <w:lang w:eastAsia="en-GB"/>
              </w:rPr>
              <w:t>379</w:t>
            </w:r>
            <w:r w:rsidRPr="00236F5E">
              <w:rPr>
                <w:rFonts w:eastAsia="Times New Roman" w:cs="Arial"/>
                <w:bCs/>
                <w:lang w:eastAsia="en-GB"/>
              </w:rPr>
              <w:t>,</w:t>
            </w:r>
            <w:r w:rsidRPr="00F2433E">
              <w:rPr>
                <w:rFonts w:eastAsia="Times New Roman" w:cs="Arial"/>
                <w:bCs/>
                <w:lang w:eastAsia="en-GB"/>
              </w:rPr>
              <w:t>400</w:t>
            </w:r>
          </w:p>
        </w:tc>
      </w:tr>
    </w:tbl>
    <w:p w:rsidR="00440823" w:rsidRPr="00236F5E" w:rsidP="00440823">
      <w:pPr>
        <w:pStyle w:val="Default"/>
        <w:rPr>
          <w:rFonts w:asciiTheme="minorHAnsi" w:hAnsiTheme="minorHAnsi"/>
          <w:sz w:val="22"/>
          <w:szCs w:val="22"/>
        </w:rPr>
      </w:pPr>
      <w:r w:rsidRPr="00236F5E">
        <w:rPr>
          <w:rFonts w:asciiTheme="minorHAnsi" w:hAnsiTheme="minorHAnsi"/>
          <w:sz w:val="22"/>
          <w:szCs w:val="22"/>
        </w:rPr>
        <w:t xml:space="preserve">Source: </w:t>
      </w:r>
      <w:r>
        <w:fldChar w:fldCharType="begin"/>
      </w:r>
      <w:r>
        <w:instrText xml:space="preserve"> HYPERLINK "https://www.gov.uk/government/statistical-data-sets/fe-data-library-apprenticeships" </w:instrText>
      </w:r>
      <w:r>
        <w:fldChar w:fldCharType="separate"/>
      </w:r>
      <w:r w:rsidRPr="00236F5E">
        <w:rPr>
          <w:rStyle w:val="Hyperlink"/>
          <w:rFonts w:asciiTheme="minorHAnsi" w:hAnsiTheme="minorHAnsi"/>
          <w:sz w:val="22"/>
          <w:szCs w:val="22"/>
        </w:rPr>
        <w:t>https://www.gov.uk/government/statistical-data-sets/fe-data-library-apprenticeships</w:t>
      </w:r>
      <w:r>
        <w:fldChar w:fldCharType="end"/>
      </w:r>
      <w:r w:rsidRPr="00236F5E">
        <w:rPr>
          <w:rFonts w:asciiTheme="minorHAnsi" w:hAnsiTheme="minorHAnsi"/>
          <w:sz w:val="22"/>
          <w:szCs w:val="22"/>
        </w:rPr>
        <w:t xml:space="preserve"> </w:t>
      </w:r>
    </w:p>
    <w:p w:rsidR="00440823" w:rsidRPr="00236F5E" w:rsidP="00440823">
      <w:pPr>
        <w:pStyle w:val="Default"/>
        <w:rPr>
          <w:rFonts w:asciiTheme="minorHAnsi" w:hAnsiTheme="minorHAnsi"/>
          <w:sz w:val="22"/>
          <w:szCs w:val="22"/>
        </w:rPr>
      </w:pPr>
    </w:p>
    <w:p w:rsidR="00440823" w:rsidRPr="00236F5E" w:rsidP="00440823">
      <w:pPr>
        <w:pStyle w:val="Default"/>
        <w:rPr>
          <w:rFonts w:asciiTheme="minorHAnsi" w:hAnsiTheme="minorHAnsi"/>
          <w:sz w:val="22"/>
          <w:szCs w:val="22"/>
        </w:rPr>
      </w:pPr>
      <w:r w:rsidRPr="00236F5E">
        <w:rPr>
          <w:rFonts w:asciiTheme="minorHAnsi" w:hAnsiTheme="minorHAnsi"/>
          <w:sz w:val="22"/>
          <w:szCs w:val="22"/>
        </w:rPr>
        <w:t xml:space="preserve">Since 2010/11 this is how Lancashire compares to the North West and England in regards to apprenticeship growth. </w:t>
      </w:r>
    </w:p>
    <w:p w:rsidR="00440823" w:rsidRPr="00236F5E" w:rsidP="00440823">
      <w:pPr>
        <w:pStyle w:val="Default"/>
        <w:rPr>
          <w:rFonts w:asciiTheme="minorHAnsi" w:hAnsiTheme="minorHAnsi"/>
          <w:sz w:val="22"/>
          <w:szCs w:val="22"/>
        </w:rPr>
      </w:pPr>
      <w:r w:rsidRPr="00236F5E">
        <w:rPr>
          <w:rFonts w:asciiTheme="minorHAnsi" w:hAnsiTheme="minorHAnsi"/>
          <w:sz w:val="22"/>
          <w:szCs w:val="22"/>
        </w:rPr>
        <w:t xml:space="preserve"> </w:t>
      </w:r>
    </w:p>
    <w:p w:rsidR="00440823" w:rsidRPr="00236F5E" w:rsidP="00440823">
      <w:pPr>
        <w:pStyle w:val="Default"/>
        <w:rPr>
          <w:rFonts w:asciiTheme="minorHAnsi" w:hAnsiTheme="minorHAnsi"/>
          <w:sz w:val="22"/>
          <w:szCs w:val="22"/>
        </w:rPr>
      </w:pPr>
      <w:r w:rsidRPr="00236F5E">
        <w:rPr>
          <w:rFonts w:asciiTheme="minorHAnsi" w:hAnsiTheme="minorHAnsi"/>
          <w:noProof/>
          <w:sz w:val="22"/>
          <w:szCs w:val="22"/>
          <w:lang w:eastAsia="en-GB"/>
        </w:rPr>
        <w:drawing>
          <wp:inline distT="0" distB="0" distL="0" distR="0">
            <wp:extent cx="5875543" cy="24372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92981" cy="2444532"/>
                    </a:xfrm>
                    <a:prstGeom prst="rect">
                      <a:avLst/>
                    </a:prstGeom>
                    <a:noFill/>
                  </pic:spPr>
                </pic:pic>
              </a:graphicData>
            </a:graphic>
          </wp:inline>
        </w:drawing>
      </w:r>
    </w:p>
    <w:p w:rsidR="00440823" w:rsidRPr="00236F5E" w:rsidP="00440823">
      <w:pPr>
        <w:pStyle w:val="Default"/>
        <w:rPr>
          <w:rFonts w:asciiTheme="minorHAnsi" w:hAnsiTheme="minorHAnsi"/>
          <w:sz w:val="22"/>
          <w:szCs w:val="22"/>
        </w:rPr>
      </w:pPr>
      <w:r w:rsidRPr="00236F5E">
        <w:rPr>
          <w:rFonts w:asciiTheme="minorHAnsi" w:hAnsiTheme="minorHAnsi"/>
          <w:sz w:val="22"/>
          <w:szCs w:val="22"/>
        </w:rPr>
        <w:t xml:space="preserve">Source: </w:t>
      </w:r>
      <w:r>
        <w:fldChar w:fldCharType="begin"/>
      </w:r>
      <w:r>
        <w:instrText xml:space="preserve"> HYPERLINK "https://www.gov.uk/government/statistical-data-sets/fe-data-library-apprenticeships" </w:instrText>
      </w:r>
      <w:r>
        <w:fldChar w:fldCharType="separate"/>
      </w:r>
      <w:r w:rsidRPr="00236F5E">
        <w:rPr>
          <w:rStyle w:val="Hyperlink"/>
          <w:rFonts w:asciiTheme="minorHAnsi" w:hAnsiTheme="minorHAnsi"/>
          <w:sz w:val="22"/>
          <w:szCs w:val="22"/>
        </w:rPr>
        <w:t>https://www.gov.uk/government/statistical-data-sets/fe-data-library-apprenticeships</w:t>
      </w:r>
      <w:r>
        <w:fldChar w:fldCharType="end"/>
      </w:r>
      <w:r w:rsidRPr="00236F5E">
        <w:rPr>
          <w:rFonts w:asciiTheme="minorHAnsi" w:hAnsiTheme="minorHAnsi"/>
          <w:sz w:val="22"/>
          <w:szCs w:val="22"/>
        </w:rPr>
        <w:t xml:space="preserve"> </w:t>
      </w:r>
    </w:p>
    <w:p w:rsidR="00440823" w:rsidRPr="00236F5E" w:rsidP="00440823">
      <w:pPr>
        <w:pStyle w:val="Default"/>
        <w:rPr>
          <w:rFonts w:asciiTheme="minorHAnsi" w:hAnsiTheme="minorHAnsi"/>
          <w:sz w:val="22"/>
          <w:szCs w:val="22"/>
        </w:rPr>
      </w:pPr>
    </w:p>
    <w:p w:rsidR="00440823" w:rsidRPr="00236F5E" w:rsidP="00440823">
      <w:pPr>
        <w:pStyle w:val="Default"/>
        <w:rPr>
          <w:rFonts w:asciiTheme="minorHAnsi" w:hAnsiTheme="minorHAnsi"/>
          <w:sz w:val="22"/>
          <w:szCs w:val="22"/>
        </w:rPr>
      </w:pPr>
    </w:p>
    <w:p w:rsidR="00440823" w:rsidP="00440823">
      <w:pPr>
        <w:pStyle w:val="Default"/>
        <w:rPr>
          <w:rFonts w:asciiTheme="minorHAnsi" w:hAnsiTheme="minorHAnsi"/>
          <w:sz w:val="22"/>
          <w:szCs w:val="22"/>
        </w:rPr>
      </w:pPr>
      <w:r w:rsidRPr="00236F5E">
        <w:rPr>
          <w:rFonts w:asciiTheme="minorHAnsi" w:hAnsiTheme="minorHAnsi"/>
          <w:sz w:val="22"/>
          <w:szCs w:val="22"/>
        </w:rPr>
        <w:t xml:space="preserve">For Lancashire to make the same contribution of 3.37% to the 3 million target we would need to increase apprenticeships starts by 20,090 (from 81,010 to 101,100) over the five years. This equates to approx. 4,000 more apprenticeships per year. </w:t>
      </w:r>
      <w:r>
        <w:rPr>
          <w:rFonts w:asciiTheme="minorHAnsi" w:hAnsiTheme="minorHAnsi"/>
          <w:sz w:val="22"/>
          <w:szCs w:val="22"/>
        </w:rPr>
        <w:t xml:space="preserve"> Immediate growth of 4,000 per annum would be very ambitious and unrealistic.  </w:t>
      </w:r>
    </w:p>
    <w:p w:rsidR="00440823" w:rsidP="00440823">
      <w:pPr>
        <w:pStyle w:val="Default"/>
        <w:rPr>
          <w:rFonts w:asciiTheme="minorHAnsi" w:hAnsiTheme="minorHAnsi"/>
          <w:sz w:val="22"/>
          <w:szCs w:val="22"/>
        </w:rPr>
      </w:pPr>
    </w:p>
    <w:p w:rsidR="00440823" w:rsidRPr="00236F5E" w:rsidP="00440823">
      <w:pPr>
        <w:pStyle w:val="Default"/>
        <w:rPr>
          <w:rFonts w:asciiTheme="minorHAnsi" w:hAnsiTheme="minorHAnsi"/>
          <w:sz w:val="22"/>
          <w:szCs w:val="22"/>
        </w:rPr>
      </w:pPr>
      <w:r>
        <w:rPr>
          <w:rFonts w:asciiTheme="minorHAnsi" w:hAnsiTheme="minorHAnsi"/>
          <w:sz w:val="22"/>
          <w:szCs w:val="22"/>
        </w:rPr>
        <w:t>Our ambition is therefore to incrementally grow apprenticeships so that by 2020, Lancashire is making a 3.37% contribution annually, against the 3 million apprenticeship growth target.</w:t>
      </w:r>
    </w:p>
    <w:p w:rsidR="00440823" w:rsidRPr="00236F5E" w:rsidP="00440823">
      <w:pPr>
        <w:pStyle w:val="Default"/>
        <w:rPr>
          <w:rFonts w:asciiTheme="minorHAnsi" w:hAnsiTheme="minorHAnsi"/>
          <w:b/>
          <w:sz w:val="22"/>
          <w:szCs w:val="22"/>
          <w:u w:val="single"/>
        </w:rPr>
      </w:pPr>
    </w:p>
    <w:p w:rsidR="00440823" w:rsidRPr="00236F5E" w:rsidP="00440823">
      <w:r>
        <w:t>This requires Lancashire to increase from</w:t>
      </w:r>
      <w:r w:rsidRPr="00236F5E">
        <w:t xml:space="preserve"> the average of 16,200 per annum (in the last parliament) to 20,200 per annum by 2020</w:t>
      </w:r>
      <w:r>
        <w:t>, i.e.</w:t>
      </w:r>
      <w:r w:rsidRPr="00236F5E">
        <w:t xml:space="preserve"> 1000 more apprenticeships each year to 2020.</w:t>
      </w:r>
    </w:p>
    <w:p w:rsidR="00440823" w:rsidRPr="00236F5E" w:rsidP="00440823">
      <w:pPr>
        <w:pStyle w:val="Default"/>
        <w:rPr>
          <w:rFonts w:asciiTheme="minorHAnsi" w:hAnsiTheme="minorHAnsi"/>
          <w:sz w:val="22"/>
          <w:szCs w:val="22"/>
        </w:rPr>
      </w:pPr>
      <w:r w:rsidRPr="00236F5E">
        <w:rPr>
          <w:rFonts w:asciiTheme="minorHAnsi" w:hAnsiTheme="minorHAnsi"/>
          <w:sz w:val="22"/>
          <w:szCs w:val="22"/>
        </w:rPr>
        <w:t>2015-16 - 16,200 target baseline</w:t>
      </w:r>
    </w:p>
    <w:p w:rsidR="00440823" w:rsidRPr="00236F5E" w:rsidP="00440823">
      <w:pPr>
        <w:pStyle w:val="Default"/>
        <w:rPr>
          <w:rFonts w:asciiTheme="minorHAnsi" w:hAnsiTheme="minorHAnsi"/>
          <w:sz w:val="22"/>
          <w:szCs w:val="22"/>
        </w:rPr>
      </w:pPr>
      <w:r w:rsidRPr="00236F5E">
        <w:rPr>
          <w:rFonts w:asciiTheme="minorHAnsi" w:hAnsiTheme="minorHAnsi"/>
          <w:sz w:val="22"/>
          <w:szCs w:val="22"/>
        </w:rPr>
        <w:t>2016-17 - 17,200</w:t>
      </w:r>
    </w:p>
    <w:p w:rsidR="00440823" w:rsidRPr="00236F5E" w:rsidP="00440823">
      <w:pPr>
        <w:pStyle w:val="Default"/>
        <w:rPr>
          <w:rFonts w:asciiTheme="minorHAnsi" w:hAnsiTheme="minorHAnsi"/>
          <w:sz w:val="22"/>
          <w:szCs w:val="22"/>
        </w:rPr>
      </w:pPr>
      <w:r w:rsidRPr="00236F5E">
        <w:rPr>
          <w:rFonts w:asciiTheme="minorHAnsi" w:hAnsiTheme="minorHAnsi"/>
          <w:sz w:val="22"/>
          <w:szCs w:val="22"/>
        </w:rPr>
        <w:t>2017-18 - 18,200</w:t>
      </w:r>
    </w:p>
    <w:p w:rsidR="00440823" w:rsidRPr="00236F5E" w:rsidP="00440823">
      <w:pPr>
        <w:pStyle w:val="Default"/>
        <w:rPr>
          <w:rFonts w:asciiTheme="minorHAnsi" w:hAnsiTheme="minorHAnsi"/>
          <w:sz w:val="22"/>
          <w:szCs w:val="22"/>
        </w:rPr>
      </w:pPr>
      <w:r w:rsidRPr="00236F5E">
        <w:rPr>
          <w:rFonts w:asciiTheme="minorHAnsi" w:hAnsiTheme="minorHAnsi"/>
          <w:sz w:val="22"/>
          <w:szCs w:val="22"/>
        </w:rPr>
        <w:t>2018-19 - 19,200</w:t>
      </w:r>
    </w:p>
    <w:p w:rsidR="00440823" w:rsidRPr="00236F5E" w:rsidP="00440823">
      <w:pPr>
        <w:pStyle w:val="Default"/>
        <w:rPr>
          <w:rFonts w:asciiTheme="minorHAnsi" w:hAnsiTheme="minorHAnsi"/>
          <w:sz w:val="22"/>
          <w:szCs w:val="22"/>
        </w:rPr>
      </w:pPr>
      <w:r w:rsidRPr="00236F5E">
        <w:rPr>
          <w:rFonts w:asciiTheme="minorHAnsi" w:hAnsiTheme="minorHAnsi"/>
          <w:sz w:val="22"/>
          <w:szCs w:val="22"/>
        </w:rPr>
        <w:t xml:space="preserve">2019-20 - 20,200 </w:t>
      </w:r>
    </w:p>
    <w:p w:rsidR="00440823" w:rsidRPr="00236F5E" w:rsidP="00440823">
      <w:pPr>
        <w:pStyle w:val="Default"/>
        <w:rPr>
          <w:rFonts w:asciiTheme="minorHAnsi" w:hAnsiTheme="minorHAnsi"/>
          <w:sz w:val="22"/>
          <w:szCs w:val="22"/>
        </w:rPr>
      </w:pPr>
    </w:p>
    <w:p w:rsidR="00440823" w:rsidP="00440823">
      <w:pPr>
        <w:rPr>
          <w:b/>
          <w:sz w:val="24"/>
          <w:szCs w:val="24"/>
          <w:u w:val="single"/>
        </w:rPr>
      </w:pPr>
    </w:p>
    <w:p w:rsidR="00440823" w:rsidRPr="00236F5E" w:rsidP="00440823">
      <w:pPr>
        <w:rPr>
          <w:b/>
          <w:sz w:val="24"/>
          <w:szCs w:val="24"/>
          <w:u w:val="single"/>
        </w:rPr>
      </w:pPr>
      <w:r w:rsidRPr="00236F5E">
        <w:rPr>
          <w:b/>
          <w:sz w:val="24"/>
          <w:szCs w:val="24"/>
          <w:u w:val="single"/>
        </w:rPr>
        <w:t>Skills and Employment is a priority in Lancashire</w:t>
      </w:r>
    </w:p>
    <w:p w:rsidR="00440823" w:rsidRPr="00236F5E" w:rsidP="00440823">
      <w:r w:rsidRPr="00236F5E">
        <w:t xml:space="preserve">Creating sustainable skills and employment to drive prosperity is key to Lancashire's future. </w:t>
      </w:r>
    </w:p>
    <w:p w:rsidR="00440823" w:rsidRPr="00F95BF2" w:rsidP="00440823">
      <w:r w:rsidRPr="00236F5E">
        <w:t>The Skills and Employment Board was created to consider skills and employment priorities and make recommendations within Lancashire</w:t>
      </w:r>
      <w:r>
        <w:t>.  The board supports the work of the Lancashire Enterprise Partnership and the evolving Lancashire Combined Authority</w:t>
      </w:r>
      <w:r w:rsidRPr="00F95BF2">
        <w:t>.</w:t>
      </w:r>
    </w:p>
    <w:p w:rsidR="00440823" w:rsidRPr="00236F5E" w:rsidP="00440823">
      <w:r w:rsidRPr="00236F5E">
        <w:t>The Board in turn discharges it's duties through the Skills and Employment Hub.</w:t>
      </w:r>
      <w:r>
        <w:t xml:space="preserve"> Both the Board and the Hub aim</w:t>
      </w:r>
      <w:r w:rsidRPr="00236F5E">
        <w:t xml:space="preserve"> to facilitate/enable a balanced, skilled and inclusive labour market which underpins and contributes to economic well-being and growth across the County.</w:t>
      </w:r>
    </w:p>
    <w:p w:rsidR="00440823" w:rsidRPr="00236F5E" w:rsidP="00440823">
      <w:pPr>
        <w:rPr>
          <w:b/>
          <w:sz w:val="24"/>
          <w:szCs w:val="24"/>
        </w:rPr>
      </w:pPr>
      <w:r w:rsidRPr="00236F5E">
        <w:rPr>
          <w:b/>
          <w:sz w:val="24"/>
          <w:szCs w:val="24"/>
        </w:rPr>
        <w:t>Skills and Employment Strategic Framework</w:t>
      </w:r>
    </w:p>
    <w:p w:rsidR="00440823" w:rsidRPr="00236F5E" w:rsidP="00440823">
      <w:r w:rsidRPr="00236F5E">
        <w:t xml:space="preserve">The Board commissioned an evidence-base which enabled an understanding of the key skills and employment demands in Lancashire. This evidence-base </w:t>
      </w:r>
      <w:r>
        <w:t>underpins the Lancashire</w:t>
      </w:r>
      <w:r w:rsidRPr="00236F5E">
        <w:t xml:space="preserve"> Skills and Employment </w:t>
      </w:r>
      <w:r>
        <w:t>Strategic Framework</w:t>
      </w:r>
      <w:r>
        <w:rPr>
          <w:rStyle w:val="FootnoteReference"/>
        </w:rPr>
        <w:footnoteReference w:id="3"/>
      </w:r>
      <w:r>
        <w:t xml:space="preserve"> which draws</w:t>
      </w:r>
      <w:r w:rsidRPr="00236F5E">
        <w:t xml:space="preserve"> together the key priorities, common themes and issues. The draft framework was consulted upon prior to finalisation with a wide variety of stakeholders including young people, employers, partners, providers and local authorities. The framework:</w:t>
      </w:r>
    </w:p>
    <w:p w:rsidR="00440823" w:rsidRPr="00236F5E" w:rsidP="00440823">
      <w:pPr>
        <w:pStyle w:val="ListParagraph"/>
        <w:numPr>
          <w:ilvl w:val="0"/>
          <w:numId w:val="6"/>
        </w:numPr>
        <w:ind w:left="714" w:hanging="357"/>
      </w:pPr>
      <w:r w:rsidRPr="00236F5E">
        <w:t>Identifies the key priorities and actions required to drive up skills and employment in Lancashire.</w:t>
      </w:r>
    </w:p>
    <w:p w:rsidR="00440823" w:rsidRPr="00236F5E" w:rsidP="00440823">
      <w:pPr>
        <w:pStyle w:val="ListParagraph"/>
        <w:numPr>
          <w:ilvl w:val="0"/>
          <w:numId w:val="6"/>
        </w:numPr>
        <w:ind w:left="714" w:hanging="357"/>
      </w:pPr>
      <w:r w:rsidRPr="00236F5E">
        <w:t>Aligns our pipeline of skills with the needs of businesses – now and into the future.</w:t>
      </w:r>
    </w:p>
    <w:p w:rsidR="00440823" w:rsidRPr="00236F5E" w:rsidP="00440823">
      <w:pPr>
        <w:pStyle w:val="ListParagraph"/>
        <w:numPr>
          <w:ilvl w:val="0"/>
          <w:numId w:val="6"/>
        </w:numPr>
        <w:ind w:left="714" w:hanging="357"/>
      </w:pPr>
      <w:r w:rsidRPr="00236F5E">
        <w:t>Informs and underpins local investment decisions.</w:t>
      </w:r>
    </w:p>
    <w:p w:rsidR="00440823" w:rsidRPr="00236F5E" w:rsidP="00440823">
      <w:pPr>
        <w:pStyle w:val="ListParagraph"/>
        <w:numPr>
          <w:ilvl w:val="0"/>
          <w:numId w:val="6"/>
        </w:numPr>
        <w:ind w:left="714" w:hanging="357"/>
      </w:pPr>
      <w:r w:rsidRPr="00236F5E">
        <w:t>Influences the use of the mainstream funding and help define our future asks of Government</w:t>
      </w:r>
    </w:p>
    <w:p w:rsidR="00440823" w:rsidRPr="00236F5E" w:rsidP="00440823">
      <w:pPr>
        <w:pStyle w:val="ListParagraph"/>
        <w:numPr>
          <w:ilvl w:val="0"/>
          <w:numId w:val="6"/>
        </w:numPr>
        <w:ind w:left="714" w:hanging="357"/>
      </w:pPr>
      <w:r w:rsidRPr="00236F5E">
        <w:t>Channels energy of businesses, providers and partners at areas of priority.</w:t>
      </w:r>
    </w:p>
    <w:p w:rsidR="00440823" w:rsidRPr="00236F5E" w:rsidP="00440823">
      <w:pPr>
        <w:pStyle w:val="ListParagraph"/>
        <w:ind w:left="1080"/>
      </w:pPr>
    </w:p>
    <w:p w:rsidR="00440823" w:rsidRPr="00236F5E" w:rsidP="00440823">
      <w:pPr>
        <w:spacing w:after="100" w:afterAutospacing="1" w:line="360" w:lineRule="auto"/>
        <w:rPr>
          <w:b/>
          <w:sz w:val="24"/>
          <w:szCs w:val="24"/>
        </w:rPr>
      </w:pPr>
      <w:r w:rsidRPr="00236F5E">
        <w:rPr>
          <w:b/>
          <w:sz w:val="24"/>
          <w:szCs w:val="24"/>
        </w:rPr>
        <w:t xml:space="preserve">Lancashire's key skills and employment issues </w:t>
      </w:r>
    </w:p>
    <w:p w:rsidR="00440823" w:rsidRPr="00236F5E" w:rsidP="00440823">
      <w:pPr>
        <w:numPr>
          <w:ilvl w:val="0"/>
          <w:numId w:val="2"/>
        </w:numPr>
        <w:spacing w:after="120" w:line="240" w:lineRule="auto"/>
        <w:ind w:left="714" w:hanging="357"/>
        <w:contextualSpacing/>
      </w:pPr>
      <w:r w:rsidRPr="00236F5E">
        <w:t>An ageing workforce / reducing working age population.</w:t>
      </w:r>
    </w:p>
    <w:p w:rsidR="00440823" w:rsidRPr="00236F5E" w:rsidP="00440823">
      <w:pPr>
        <w:numPr>
          <w:ilvl w:val="0"/>
          <w:numId w:val="2"/>
        </w:numPr>
        <w:spacing w:after="120" w:line="240" w:lineRule="auto"/>
        <w:ind w:left="714" w:hanging="357"/>
        <w:contextualSpacing/>
      </w:pPr>
      <w:r w:rsidRPr="00236F5E">
        <w:t>Slower employment recovery post-recession.</w:t>
      </w:r>
    </w:p>
    <w:p w:rsidR="00440823" w:rsidRPr="00236F5E" w:rsidP="00440823">
      <w:pPr>
        <w:numPr>
          <w:ilvl w:val="0"/>
          <w:numId w:val="2"/>
        </w:numPr>
        <w:spacing w:after="120" w:line="240" w:lineRule="auto"/>
        <w:ind w:left="714" w:hanging="357"/>
        <w:contextualSpacing/>
      </w:pPr>
      <w:r w:rsidRPr="00236F5E">
        <w:t>Varying school attainment levels.</w:t>
      </w:r>
    </w:p>
    <w:p w:rsidR="00440823" w:rsidRPr="00236F5E" w:rsidP="00440823">
      <w:pPr>
        <w:numPr>
          <w:ilvl w:val="0"/>
          <w:numId w:val="2"/>
        </w:numPr>
        <w:spacing w:after="120" w:line="240" w:lineRule="auto"/>
        <w:ind w:left="714" w:hanging="357"/>
        <w:contextualSpacing/>
      </w:pPr>
      <w:r w:rsidRPr="00236F5E">
        <w:t>29% of residents qualified to Level 4+ compared to 32% nationally.</w:t>
      </w:r>
    </w:p>
    <w:p w:rsidR="00440823" w:rsidRPr="00236F5E" w:rsidP="00440823">
      <w:pPr>
        <w:numPr>
          <w:ilvl w:val="0"/>
          <w:numId w:val="2"/>
        </w:numPr>
        <w:spacing w:after="120" w:line="240" w:lineRule="auto"/>
        <w:ind w:left="714" w:hanging="357"/>
        <w:contextualSpacing/>
      </w:pPr>
      <w:r w:rsidRPr="00236F5E">
        <w:t>Fragmented Careers Advice and Guidance / engagement with the world of work.</w:t>
      </w:r>
    </w:p>
    <w:p w:rsidR="00440823" w:rsidRPr="00236F5E" w:rsidP="00440823">
      <w:pPr>
        <w:numPr>
          <w:ilvl w:val="0"/>
          <w:numId w:val="2"/>
        </w:numPr>
        <w:spacing w:after="120" w:line="240" w:lineRule="auto"/>
        <w:ind w:left="714" w:hanging="357"/>
        <w:contextualSpacing/>
      </w:pPr>
      <w:r w:rsidRPr="00236F5E">
        <w:t>Graduate attraction and retention.</w:t>
      </w:r>
    </w:p>
    <w:p w:rsidR="00440823" w:rsidRPr="00236F5E" w:rsidP="00440823">
      <w:pPr>
        <w:numPr>
          <w:ilvl w:val="0"/>
          <w:numId w:val="2"/>
        </w:numPr>
        <w:spacing w:after="120" w:line="240" w:lineRule="auto"/>
        <w:ind w:left="714" w:hanging="357"/>
        <w:contextualSpacing/>
      </w:pPr>
      <w:r w:rsidRPr="00236F5E">
        <w:t>Employer engagement with workforce planning / learning and development.</w:t>
      </w:r>
    </w:p>
    <w:p w:rsidR="00440823" w:rsidRPr="00236F5E" w:rsidP="00440823">
      <w:pPr>
        <w:numPr>
          <w:ilvl w:val="0"/>
          <w:numId w:val="2"/>
        </w:numPr>
        <w:spacing w:after="100" w:afterAutospacing="1" w:line="360" w:lineRule="auto"/>
        <w:contextualSpacing/>
      </w:pPr>
      <w:r w:rsidRPr="00236F5E">
        <w:t>Work programme performance.</w:t>
      </w:r>
    </w:p>
    <w:p w:rsidR="00440823" w:rsidRPr="00236F5E" w:rsidP="00440823">
      <w:pPr>
        <w:ind w:left="720"/>
      </w:pPr>
    </w:p>
    <w:p w:rsidR="00440823" w:rsidP="00440823">
      <w:pPr>
        <w:rPr>
          <w:b/>
          <w:sz w:val="24"/>
          <w:szCs w:val="24"/>
          <w:u w:val="single"/>
        </w:rPr>
      </w:pPr>
    </w:p>
    <w:p w:rsidR="00440823" w:rsidP="00440823">
      <w:pPr>
        <w:rPr>
          <w:b/>
          <w:sz w:val="24"/>
          <w:szCs w:val="24"/>
          <w:u w:val="single"/>
        </w:rPr>
      </w:pPr>
    </w:p>
    <w:p w:rsidR="00440823" w:rsidP="00440823">
      <w:pPr>
        <w:rPr>
          <w:b/>
          <w:sz w:val="24"/>
          <w:szCs w:val="24"/>
          <w:u w:val="single"/>
        </w:rPr>
      </w:pPr>
    </w:p>
    <w:p w:rsidR="00440823" w:rsidRPr="00236F5E" w:rsidP="00440823">
      <w:pPr>
        <w:rPr>
          <w:b/>
          <w:sz w:val="24"/>
          <w:szCs w:val="24"/>
          <w:u w:val="single"/>
        </w:rPr>
      </w:pPr>
      <w:r w:rsidRPr="00236F5E">
        <w:rPr>
          <w:b/>
          <w:sz w:val="24"/>
          <w:szCs w:val="24"/>
          <w:u w:val="single"/>
        </w:rPr>
        <w:t>Apprenticeships will help us drive prosperity</w:t>
      </w:r>
    </w:p>
    <w:p w:rsidR="00440823" w:rsidRPr="00236F5E" w:rsidP="00440823">
      <w:r w:rsidRPr="00236F5E">
        <w:t xml:space="preserve">Apprenticeships have been identified as a priority throughout the evidence base and consultation with stakeholders and are therefore embedded throughout the Strategic Framework.  </w:t>
      </w:r>
    </w:p>
    <w:p w:rsidR="00440823" w:rsidRPr="00236F5E" w:rsidP="00440823">
      <w:r w:rsidRPr="00236F5E">
        <w:t xml:space="preserve">We need to: </w:t>
      </w:r>
    </w:p>
    <w:p w:rsidR="00440823" w:rsidRPr="00236F5E" w:rsidP="00440823">
      <w:pPr>
        <w:pStyle w:val="ListParagraph"/>
        <w:numPr>
          <w:ilvl w:val="0"/>
          <w:numId w:val="5"/>
        </w:numPr>
        <w:rPr>
          <w:rFonts w:cs="Calibri"/>
          <w:color w:val="000000"/>
        </w:rPr>
      </w:pPr>
      <w:r w:rsidRPr="00236F5E">
        <w:rPr>
          <w:rFonts w:cs="Calibri"/>
          <w:bCs/>
          <w:color w:val="000000"/>
        </w:rPr>
        <w:t>Increase</w:t>
      </w:r>
      <w:r w:rsidRPr="00236F5E">
        <w:rPr>
          <w:rFonts w:cs="Calibri"/>
          <w:color w:val="000000"/>
        </w:rPr>
        <w:t xml:space="preserve"> the number, range and quality of apprenticeships.</w:t>
      </w:r>
    </w:p>
    <w:p w:rsidR="00440823" w:rsidRPr="00236F5E" w:rsidP="00440823">
      <w:pPr>
        <w:pStyle w:val="ListParagraph"/>
        <w:numPr>
          <w:ilvl w:val="0"/>
          <w:numId w:val="5"/>
        </w:numPr>
        <w:rPr>
          <w:rFonts w:cs="Calibri"/>
          <w:color w:val="000000"/>
        </w:rPr>
      </w:pPr>
      <w:r w:rsidRPr="00236F5E">
        <w:rPr>
          <w:rFonts w:cs="Calibri"/>
          <w:color w:val="000000"/>
        </w:rPr>
        <w:t>Encourage greater levels of provision at higher and degree level.</w:t>
      </w:r>
    </w:p>
    <w:p w:rsidR="00440823" w:rsidRPr="00B83F5C" w:rsidP="00440823">
      <w:pPr>
        <w:pStyle w:val="ListParagraph"/>
        <w:numPr>
          <w:ilvl w:val="0"/>
          <w:numId w:val="5"/>
        </w:numPr>
      </w:pPr>
      <w:r w:rsidRPr="00236F5E">
        <w:rPr>
          <w:rFonts w:cs="Calibri"/>
          <w:color w:val="000000"/>
        </w:rPr>
        <w:t>Reach more employers in sectors with high replacement demand and growth.</w:t>
      </w:r>
    </w:p>
    <w:p w:rsidR="00440823" w:rsidRPr="00236F5E" w:rsidP="00440823">
      <w:pPr>
        <w:pStyle w:val="ListParagraph"/>
        <w:numPr>
          <w:ilvl w:val="0"/>
          <w:numId w:val="5"/>
        </w:numPr>
      </w:pPr>
      <w:r>
        <w:rPr>
          <w:rFonts w:cs="Calibri"/>
          <w:color w:val="000000"/>
        </w:rPr>
        <w:t>Ensure that young people and adults are aware of apprenticeships and enthused.</w:t>
      </w:r>
    </w:p>
    <w:p w:rsidR="00440823" w:rsidRPr="00236F5E" w:rsidP="00440823">
      <w:r w:rsidRPr="00236F5E">
        <w:t xml:space="preserve">Achieving these goals will help us address Lancashire's skills and employment issues. </w:t>
      </w:r>
    </w:p>
    <w:p w:rsidR="00440823" w:rsidRPr="00236F5E" w:rsidP="00440823"/>
    <w:p w:rsidR="00440823" w:rsidRPr="00236F5E" w:rsidP="00440823">
      <w:pPr>
        <w:pStyle w:val="Default"/>
        <w:rPr>
          <w:rFonts w:asciiTheme="minorHAnsi" w:hAnsiTheme="minorHAnsi"/>
          <w:sz w:val="22"/>
          <w:szCs w:val="22"/>
        </w:rPr>
      </w:pPr>
      <w:r>
        <w:rPr>
          <w:rFonts w:asciiTheme="minorHAnsi" w:hAnsiTheme="minorHAnsi"/>
          <w:sz w:val="22"/>
          <w:szCs w:val="22"/>
        </w:rPr>
        <w:t>An o</w:t>
      </w:r>
      <w:r w:rsidRPr="00236F5E">
        <w:rPr>
          <w:rFonts w:asciiTheme="minorHAnsi" w:hAnsiTheme="minorHAnsi"/>
          <w:sz w:val="22"/>
          <w:szCs w:val="22"/>
        </w:rPr>
        <w:t>verview of the</w:t>
      </w:r>
      <w:r w:rsidRPr="00236F5E">
        <w:rPr>
          <w:rFonts w:asciiTheme="minorHAnsi" w:hAnsiTheme="minorHAnsi"/>
          <w:bCs/>
          <w:sz w:val="22"/>
          <w:szCs w:val="22"/>
        </w:rPr>
        <w:t xml:space="preserve"> framework </w:t>
      </w:r>
      <w:r>
        <w:rPr>
          <w:rFonts w:asciiTheme="minorHAnsi" w:hAnsiTheme="minorHAnsi"/>
          <w:bCs/>
          <w:sz w:val="22"/>
          <w:szCs w:val="22"/>
        </w:rPr>
        <w:t xml:space="preserve">is provided below, </w:t>
      </w:r>
      <w:r w:rsidRPr="00236F5E">
        <w:rPr>
          <w:rFonts w:asciiTheme="minorHAnsi" w:hAnsiTheme="minorHAnsi"/>
          <w:bCs/>
          <w:sz w:val="22"/>
          <w:szCs w:val="22"/>
        </w:rPr>
        <w:t>by its 4 themes: Future Workforce, Skilled &amp; Productive Workforce, Inclusive Workforce and An Informed Approach.</w:t>
      </w:r>
    </w:p>
    <w:p w:rsidR="00440823" w:rsidRPr="00236F5E" w:rsidP="00440823">
      <w:pPr>
        <w:pStyle w:val="Default"/>
        <w:rPr>
          <w:rFonts w:asciiTheme="minorHAnsi" w:hAnsiTheme="minorHAnsi"/>
          <w:b/>
          <w:bCs/>
          <w:sz w:val="22"/>
          <w:szCs w:val="22"/>
        </w:rPr>
      </w:pPr>
    </w:p>
    <w:tbl>
      <w:tblPr>
        <w:tblStyle w:val="TableGrid"/>
        <w:tblW w:w="10348" w:type="dxa"/>
        <w:tblInd w:w="-714" w:type="dxa"/>
        <w:tblLook w:val="04A0"/>
      </w:tblPr>
      <w:tblGrid>
        <w:gridCol w:w="5222"/>
        <w:gridCol w:w="5126"/>
      </w:tblGrid>
      <w:tr w:rsidTr="00B919DA">
        <w:tblPrEx>
          <w:tblW w:w="10348" w:type="dxa"/>
          <w:tblInd w:w="-714" w:type="dxa"/>
          <w:tblLook w:val="04A0"/>
        </w:tblPrEx>
        <w:tc>
          <w:tcPr>
            <w:tcW w:w="5222" w:type="dxa"/>
          </w:tcPr>
          <w:p w:rsidR="00440823" w:rsidRPr="00236F5E" w:rsidP="00B919DA">
            <w:pPr>
              <w:jc w:val="center"/>
            </w:pPr>
            <w:r w:rsidRPr="00236F5E">
              <w:rPr>
                <w:b/>
                <w:bCs/>
              </w:rPr>
              <w:t>FUTURE WORKFORCE</w:t>
            </w:r>
          </w:p>
        </w:tc>
        <w:tc>
          <w:tcPr>
            <w:tcW w:w="5126" w:type="dxa"/>
          </w:tcPr>
          <w:p w:rsidR="00440823" w:rsidRPr="00236F5E" w:rsidP="00B919DA">
            <w:pPr>
              <w:jc w:val="center"/>
            </w:pPr>
            <w:r w:rsidRPr="00236F5E">
              <w:rPr>
                <w:b/>
                <w:bCs/>
              </w:rPr>
              <w:t>SKILLED &amp; PRODUCTIVE WORKFORCE</w:t>
            </w:r>
          </w:p>
        </w:tc>
      </w:tr>
      <w:tr w:rsidTr="00B919DA">
        <w:tblPrEx>
          <w:tblW w:w="10348" w:type="dxa"/>
          <w:tblInd w:w="-714" w:type="dxa"/>
          <w:tblLook w:val="04A0"/>
        </w:tblPrEx>
        <w:tc>
          <w:tcPr>
            <w:tcW w:w="5222" w:type="dxa"/>
          </w:tcPr>
          <w:p w:rsidR="00440823" w:rsidRPr="00236F5E" w:rsidP="00440823">
            <w:pPr>
              <w:numPr>
                <w:ilvl w:val="0"/>
                <w:numId w:val="3"/>
              </w:numPr>
              <w:ind w:left="714" w:hanging="357"/>
            </w:pPr>
            <w:r>
              <w:rPr>
                <w:bCs/>
              </w:rPr>
              <w:t>Inspiring young people and improving Careers Education, Information, Advice and Guidance.</w:t>
            </w:r>
          </w:p>
          <w:p w:rsidR="00440823" w:rsidRPr="00236F5E" w:rsidP="00440823">
            <w:pPr>
              <w:numPr>
                <w:ilvl w:val="0"/>
                <w:numId w:val="3"/>
              </w:numPr>
              <w:ind w:left="714" w:hanging="357"/>
            </w:pPr>
            <w:r w:rsidRPr="00236F5E">
              <w:rPr>
                <w:bCs/>
              </w:rPr>
              <w:t>Improving employability skills and aligning curriculum.</w:t>
            </w:r>
          </w:p>
          <w:p w:rsidR="00440823" w:rsidRPr="00236F5E" w:rsidP="00440823">
            <w:pPr>
              <w:numPr>
                <w:ilvl w:val="0"/>
                <w:numId w:val="3"/>
              </w:numPr>
              <w:ind w:left="714" w:hanging="357"/>
            </w:pPr>
            <w:r w:rsidRPr="00236F5E">
              <w:rPr>
                <w:bCs/>
              </w:rPr>
              <w:t>Investing in our learning infrastructure.</w:t>
            </w:r>
          </w:p>
        </w:tc>
        <w:tc>
          <w:tcPr>
            <w:tcW w:w="5126" w:type="dxa"/>
          </w:tcPr>
          <w:p w:rsidR="00440823" w:rsidRPr="00236F5E" w:rsidP="00440823">
            <w:pPr>
              <w:numPr>
                <w:ilvl w:val="0"/>
                <w:numId w:val="4"/>
              </w:numPr>
            </w:pPr>
            <w:r w:rsidRPr="00236F5E">
              <w:rPr>
                <w:bCs/>
              </w:rPr>
              <w:t>Apprenticeship growth – routes to higher levels of professional and technical skills.</w:t>
            </w:r>
          </w:p>
          <w:p w:rsidR="00440823" w:rsidRPr="00236F5E" w:rsidP="00440823">
            <w:pPr>
              <w:numPr>
                <w:ilvl w:val="0"/>
                <w:numId w:val="4"/>
              </w:numPr>
            </w:pPr>
            <w:r w:rsidRPr="00236F5E">
              <w:rPr>
                <w:bCs/>
              </w:rPr>
              <w:t>Professional / Graduate attraction &amp; retention.</w:t>
            </w:r>
          </w:p>
          <w:p w:rsidR="00440823" w:rsidRPr="00236F5E" w:rsidP="00440823">
            <w:pPr>
              <w:numPr>
                <w:ilvl w:val="0"/>
                <w:numId w:val="4"/>
              </w:numPr>
            </w:pPr>
            <w:r w:rsidRPr="00236F5E">
              <w:rPr>
                <w:bCs/>
              </w:rPr>
              <w:t>Workforce planning.</w:t>
            </w:r>
          </w:p>
          <w:p w:rsidR="00440823" w:rsidRPr="00236F5E" w:rsidP="00440823">
            <w:pPr>
              <w:numPr>
                <w:ilvl w:val="0"/>
                <w:numId w:val="4"/>
              </w:numPr>
            </w:pPr>
            <w:r w:rsidRPr="00236F5E">
              <w:rPr>
                <w:bCs/>
              </w:rPr>
              <w:t>Leadership and Management / Innovation capacity in SMEs.</w:t>
            </w:r>
          </w:p>
        </w:tc>
      </w:tr>
      <w:tr w:rsidTr="00B919DA">
        <w:tblPrEx>
          <w:tblW w:w="10348" w:type="dxa"/>
          <w:tblInd w:w="-714" w:type="dxa"/>
          <w:tblLook w:val="04A0"/>
        </w:tblPrEx>
        <w:tc>
          <w:tcPr>
            <w:tcW w:w="5222" w:type="dxa"/>
          </w:tcPr>
          <w:p w:rsidR="00440823" w:rsidRPr="00236F5E" w:rsidP="00B919DA">
            <w:pPr>
              <w:jc w:val="center"/>
            </w:pPr>
            <w:r w:rsidRPr="00236F5E">
              <w:rPr>
                <w:b/>
                <w:bCs/>
              </w:rPr>
              <w:t>INCLUSIVE WORKFORCE</w:t>
            </w:r>
          </w:p>
        </w:tc>
        <w:tc>
          <w:tcPr>
            <w:tcW w:w="5126" w:type="dxa"/>
          </w:tcPr>
          <w:p w:rsidR="00440823" w:rsidRPr="00236F5E" w:rsidP="00B919DA">
            <w:pPr>
              <w:jc w:val="center"/>
            </w:pPr>
            <w:r w:rsidRPr="00236F5E">
              <w:rPr>
                <w:b/>
                <w:bCs/>
              </w:rPr>
              <w:t>INFORMED APPROACH</w:t>
            </w:r>
          </w:p>
        </w:tc>
      </w:tr>
      <w:tr w:rsidTr="00B919DA">
        <w:tblPrEx>
          <w:tblW w:w="10348" w:type="dxa"/>
          <w:tblInd w:w="-714" w:type="dxa"/>
          <w:tblLook w:val="04A0"/>
        </w:tblPrEx>
        <w:tc>
          <w:tcPr>
            <w:tcW w:w="5222" w:type="dxa"/>
          </w:tcPr>
          <w:p w:rsidR="00440823" w:rsidRPr="00236F5E" w:rsidP="00440823">
            <w:pPr>
              <w:numPr>
                <w:ilvl w:val="0"/>
                <w:numId w:val="3"/>
              </w:numPr>
            </w:pPr>
            <w:r w:rsidRPr="00236F5E">
              <w:rPr>
                <w:bCs/>
              </w:rPr>
              <w:t>Enabling an inclusive workforce; supporting unemployed &amp; inactive into work.</w:t>
            </w:r>
          </w:p>
          <w:p w:rsidR="00440823" w:rsidRPr="00236F5E" w:rsidP="00440823">
            <w:pPr>
              <w:numPr>
                <w:ilvl w:val="0"/>
                <w:numId w:val="3"/>
              </w:numPr>
            </w:pPr>
            <w:r w:rsidRPr="00236F5E">
              <w:rPr>
                <w:bCs/>
              </w:rPr>
              <w:t>Digital inclusion.</w:t>
            </w:r>
          </w:p>
          <w:p w:rsidR="00440823" w:rsidRPr="00236F5E" w:rsidP="00440823">
            <w:pPr>
              <w:numPr>
                <w:ilvl w:val="0"/>
                <w:numId w:val="3"/>
              </w:numPr>
            </w:pPr>
            <w:r w:rsidRPr="00236F5E">
              <w:rPr>
                <w:bCs/>
              </w:rPr>
              <w:t>Incorporating social value into public procurement processes.</w:t>
            </w:r>
          </w:p>
        </w:tc>
        <w:tc>
          <w:tcPr>
            <w:tcW w:w="5126" w:type="dxa"/>
          </w:tcPr>
          <w:p w:rsidR="00440823" w:rsidRPr="00236F5E" w:rsidP="00440823">
            <w:pPr>
              <w:numPr>
                <w:ilvl w:val="0"/>
                <w:numId w:val="3"/>
              </w:numPr>
            </w:pPr>
            <w:r w:rsidRPr="00236F5E">
              <w:rPr>
                <w:bCs/>
              </w:rPr>
              <w:t>Employer engagement to inform our approach.</w:t>
            </w:r>
          </w:p>
          <w:p w:rsidR="00440823" w:rsidRPr="00236F5E" w:rsidP="00440823">
            <w:pPr>
              <w:numPr>
                <w:ilvl w:val="0"/>
                <w:numId w:val="3"/>
              </w:numPr>
            </w:pPr>
            <w:r w:rsidRPr="00236F5E">
              <w:rPr>
                <w:bCs/>
              </w:rPr>
              <w:t>Maintain our evidence base and insight.</w:t>
            </w:r>
          </w:p>
          <w:p w:rsidR="00440823" w:rsidRPr="00236F5E" w:rsidP="00440823">
            <w:pPr>
              <w:numPr>
                <w:ilvl w:val="0"/>
                <w:numId w:val="3"/>
              </w:numPr>
            </w:pPr>
            <w:r w:rsidRPr="00236F5E">
              <w:rPr>
                <w:bCs/>
              </w:rPr>
              <w:t>Influence, prioritise and direct the use of funding – maximise impact.</w:t>
            </w:r>
          </w:p>
          <w:p w:rsidR="00440823" w:rsidRPr="00236F5E" w:rsidP="00440823">
            <w:pPr>
              <w:numPr>
                <w:ilvl w:val="0"/>
                <w:numId w:val="3"/>
              </w:numPr>
            </w:pPr>
            <w:r w:rsidRPr="00236F5E">
              <w:rPr>
                <w:bCs/>
              </w:rPr>
              <w:t>Connect with other LEPs.</w:t>
            </w:r>
          </w:p>
        </w:tc>
      </w:tr>
    </w:tbl>
    <w:p w:rsidR="00440823" w:rsidRPr="00236F5E" w:rsidP="00440823">
      <w:pPr>
        <w:rPr>
          <w:b/>
        </w:rPr>
      </w:pPr>
    </w:p>
    <w:p w:rsidR="00440823" w:rsidRPr="00236F5E" w:rsidP="00440823">
      <w:pPr>
        <w:rPr>
          <w:b/>
          <w:sz w:val="24"/>
          <w:szCs w:val="24"/>
          <w:u w:val="single"/>
        </w:rPr>
      </w:pPr>
      <w:r w:rsidRPr="00236F5E">
        <w:rPr>
          <w:b/>
          <w:sz w:val="24"/>
          <w:szCs w:val="24"/>
          <w:u w:val="single"/>
        </w:rPr>
        <w:t>How are we going to do it?</w:t>
      </w:r>
    </w:p>
    <w:p w:rsidR="00440823" w:rsidRPr="00236F5E" w:rsidP="00440823">
      <w:pPr>
        <w:spacing w:after="0" w:line="240" w:lineRule="auto"/>
      </w:pPr>
      <w:r w:rsidRPr="00236F5E">
        <w:t>By focussing on meeting Lancashire's needs</w:t>
      </w:r>
      <w:r>
        <w:t>;</w:t>
      </w:r>
    </w:p>
    <w:p w:rsidR="00440823" w:rsidRPr="00236F5E" w:rsidP="00440823">
      <w:pPr>
        <w:spacing w:after="0" w:line="240" w:lineRule="auto"/>
      </w:pPr>
      <w:r w:rsidRPr="00236F5E">
        <w:t>By collabora</w:t>
      </w:r>
      <w:r>
        <w:t>ting and working in partnership;</w:t>
      </w:r>
    </w:p>
    <w:p w:rsidR="00440823" w:rsidRPr="00236F5E" w:rsidP="00440823">
      <w:pPr>
        <w:spacing w:after="0" w:line="240" w:lineRule="auto"/>
      </w:pPr>
      <w:r w:rsidRPr="00236F5E">
        <w:t>By informing, engaging and supporting key stakeholders</w:t>
      </w:r>
      <w:r>
        <w:t>;</w:t>
      </w:r>
    </w:p>
    <w:p w:rsidR="00440823" w:rsidRPr="00236F5E" w:rsidP="00440823">
      <w:pPr>
        <w:spacing w:after="0" w:line="240" w:lineRule="auto"/>
      </w:pPr>
      <w:r w:rsidRPr="00236F5E">
        <w:t>By balancing supply and demand</w:t>
      </w:r>
      <w:r>
        <w:t>; and</w:t>
      </w:r>
      <w:r w:rsidRPr="00236F5E">
        <w:t xml:space="preserve"> </w:t>
      </w:r>
    </w:p>
    <w:p w:rsidR="00440823" w:rsidRPr="00236F5E" w:rsidP="00440823">
      <w:pPr>
        <w:pStyle w:val="Default"/>
        <w:rPr>
          <w:rFonts w:asciiTheme="minorHAnsi" w:hAnsiTheme="minorHAnsi"/>
          <w:sz w:val="22"/>
          <w:szCs w:val="22"/>
        </w:rPr>
      </w:pPr>
      <w:r w:rsidRPr="00236F5E">
        <w:rPr>
          <w:rFonts w:asciiTheme="minorHAnsi" w:hAnsiTheme="minorHAnsi"/>
          <w:sz w:val="22"/>
          <w:szCs w:val="22"/>
        </w:rPr>
        <w:t>By directing funding and resources to support the plan</w:t>
      </w:r>
      <w:r>
        <w:rPr>
          <w:rFonts w:asciiTheme="minorHAnsi" w:hAnsiTheme="minorHAnsi"/>
          <w:sz w:val="22"/>
          <w:szCs w:val="22"/>
        </w:rPr>
        <w:t>.</w:t>
      </w:r>
    </w:p>
    <w:p w:rsidR="00440823" w:rsidRPr="00236F5E" w:rsidP="00440823">
      <w:pPr>
        <w:pStyle w:val="Default"/>
        <w:rPr>
          <w:rFonts w:asciiTheme="minorHAnsi" w:hAnsiTheme="minorHAnsi" w:cstheme="minorBidi"/>
          <w:color w:val="auto"/>
          <w:sz w:val="22"/>
          <w:szCs w:val="22"/>
        </w:rPr>
      </w:pPr>
    </w:p>
    <w:p w:rsidR="00440823" w:rsidRPr="00236F5E" w:rsidP="00440823">
      <w:pPr>
        <w:pStyle w:val="Default"/>
        <w:rPr>
          <w:rFonts w:asciiTheme="minorHAnsi" w:hAnsiTheme="minorHAnsi" w:cstheme="minorBidi"/>
          <w:b/>
          <w:color w:val="auto"/>
          <w:u w:val="single"/>
        </w:rPr>
      </w:pPr>
      <w:r>
        <w:rPr>
          <w:rFonts w:asciiTheme="minorHAnsi" w:hAnsiTheme="minorHAnsi" w:cstheme="minorBidi"/>
          <w:b/>
          <w:color w:val="auto"/>
          <w:u w:val="single"/>
        </w:rPr>
        <w:t>How can</w:t>
      </w:r>
      <w:r w:rsidRPr="00236F5E">
        <w:rPr>
          <w:rFonts w:asciiTheme="minorHAnsi" w:hAnsiTheme="minorHAnsi" w:cstheme="minorBidi"/>
          <w:b/>
          <w:color w:val="auto"/>
          <w:u w:val="single"/>
        </w:rPr>
        <w:t xml:space="preserve"> you get involved?</w:t>
      </w:r>
    </w:p>
    <w:p w:rsidR="00440823" w:rsidRPr="00236F5E" w:rsidP="00440823">
      <w:pPr>
        <w:pStyle w:val="Default"/>
        <w:rPr>
          <w:rFonts w:asciiTheme="minorHAnsi" w:hAnsiTheme="minorHAnsi" w:cstheme="minorBidi"/>
          <w:color w:val="auto"/>
          <w:sz w:val="22"/>
          <w:szCs w:val="22"/>
        </w:rPr>
      </w:pPr>
    </w:p>
    <w:p w:rsidR="00440823" w:rsidRPr="00440823" w:rsidP="00440823">
      <w:pPr>
        <w:pStyle w:val="Default"/>
        <w:rPr>
          <w:rFonts w:asciiTheme="minorHAnsi" w:hAnsiTheme="minorHAnsi" w:cstheme="minorBidi"/>
          <w:color w:val="auto"/>
          <w:sz w:val="22"/>
          <w:szCs w:val="22"/>
        </w:rPr>
        <w:sectPr w:rsidSect="00982FE5">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236F5E">
        <w:rPr>
          <w:rFonts w:asciiTheme="minorHAnsi" w:hAnsiTheme="minorHAnsi" w:cstheme="minorBidi"/>
          <w:color w:val="auto"/>
          <w:sz w:val="22"/>
          <w:szCs w:val="22"/>
        </w:rPr>
        <w:t xml:space="preserve">The following action plan can only be achieved in partnership with all stakeholders. We </w:t>
      </w:r>
      <w:r>
        <w:rPr>
          <w:rFonts w:asciiTheme="minorHAnsi" w:hAnsiTheme="minorHAnsi" w:cstheme="minorBidi"/>
          <w:color w:val="auto"/>
          <w:sz w:val="22"/>
          <w:szCs w:val="22"/>
        </w:rPr>
        <w:t>want to engage</w:t>
      </w:r>
      <w:r w:rsidRPr="00236F5E">
        <w:rPr>
          <w:rFonts w:asciiTheme="minorHAnsi" w:hAnsiTheme="minorHAnsi" w:cstheme="minorBidi"/>
          <w:color w:val="auto"/>
          <w:sz w:val="22"/>
          <w:szCs w:val="22"/>
        </w:rPr>
        <w:t xml:space="preserve"> with key stakeholders across Lancashire to agree the action plan. You can get further information and find out how to get involved in the shaping the plan and the activities by visiting the Lancashire Skills and Employment Hub website: </w:t>
      </w:r>
      <w:r>
        <w:fldChar w:fldCharType="begin"/>
      </w:r>
      <w:r>
        <w:instrText xml:space="preserve"> HYPERLINK "http://www.LancashireSkillsHub.co.uk" </w:instrText>
      </w:r>
      <w:r>
        <w:fldChar w:fldCharType="separate"/>
      </w:r>
      <w:r w:rsidRPr="00236F5E">
        <w:rPr>
          <w:rStyle w:val="Hyperlink"/>
          <w:rFonts w:asciiTheme="minorHAnsi" w:hAnsiTheme="minorHAnsi" w:cstheme="minorBidi"/>
          <w:sz w:val="22"/>
          <w:szCs w:val="22"/>
        </w:rPr>
        <w:t>www.LancashireSkillsHub.co.uk</w:t>
      </w:r>
      <w:r>
        <w:fldChar w:fldCharType="end"/>
      </w:r>
      <w:r w:rsidRPr="00236F5E">
        <w:rPr>
          <w:rFonts w:asciiTheme="minorHAnsi" w:hAnsiTheme="minorHAnsi" w:cstheme="minorBidi"/>
          <w:color w:val="auto"/>
          <w:sz w:val="22"/>
          <w:szCs w:val="22"/>
        </w:rPr>
        <w:t xml:space="preserve"> or</w:t>
      </w:r>
      <w:r>
        <w:rPr>
          <w:rFonts w:asciiTheme="minorHAnsi" w:hAnsiTheme="minorHAnsi" w:cstheme="minorBidi"/>
          <w:color w:val="auto"/>
          <w:sz w:val="22"/>
          <w:szCs w:val="22"/>
        </w:rPr>
        <w:t xml:space="preserve"> by</w:t>
      </w:r>
      <w:r w:rsidRPr="00236F5E">
        <w:rPr>
          <w:rFonts w:asciiTheme="minorHAnsi" w:hAnsiTheme="minorHAnsi" w:cstheme="minorBidi"/>
          <w:color w:val="auto"/>
          <w:sz w:val="22"/>
          <w:szCs w:val="22"/>
        </w:rPr>
        <w:t xml:space="preserve"> contact</w:t>
      </w:r>
      <w:r>
        <w:rPr>
          <w:rFonts w:asciiTheme="minorHAnsi" w:hAnsiTheme="minorHAnsi" w:cstheme="minorBidi"/>
          <w:color w:val="auto"/>
          <w:sz w:val="22"/>
          <w:szCs w:val="22"/>
        </w:rPr>
        <w:t>ing</w:t>
      </w:r>
      <w:r w:rsidRPr="00236F5E">
        <w:rPr>
          <w:rFonts w:asciiTheme="minorHAnsi" w:hAnsiTheme="minorHAnsi" w:cstheme="minorBidi"/>
          <w:color w:val="auto"/>
          <w:sz w:val="22"/>
          <w:szCs w:val="22"/>
        </w:rPr>
        <w:t xml:space="preserve"> the Hub directly </w:t>
      </w:r>
      <w:r>
        <w:fldChar w:fldCharType="begin"/>
      </w:r>
      <w:r>
        <w:instrText xml:space="preserve"> HYPERLINK "mailto:LancsSkillsHub@Lancashirelep.co.uk" </w:instrText>
      </w:r>
      <w:r>
        <w:fldChar w:fldCharType="separate"/>
      </w:r>
      <w:r w:rsidRPr="00236F5E">
        <w:rPr>
          <w:rStyle w:val="Hyperlink"/>
          <w:rFonts w:asciiTheme="minorHAnsi" w:hAnsiTheme="minorHAnsi"/>
          <w:sz w:val="22"/>
          <w:szCs w:val="22"/>
        </w:rPr>
        <w:t>LancsSkillsHub@Lancashirelep.co.uk</w:t>
      </w:r>
      <w:r>
        <w:fldChar w:fldCharType="end"/>
      </w:r>
    </w:p>
    <w:p w:rsidR="00440823" w:rsidRPr="00236F5E" w:rsidP="00440823">
      <w:pPr>
        <w:rPr>
          <w:b/>
          <w:sz w:val="24"/>
          <w:szCs w:val="24"/>
          <w:u w:val="single"/>
        </w:rPr>
      </w:pPr>
      <w:r w:rsidRPr="00236F5E">
        <w:rPr>
          <w:b/>
          <w:sz w:val="24"/>
          <w:szCs w:val="24"/>
          <w:u w:val="single"/>
        </w:rPr>
        <w:t>Action Plan 2016-2017 –updated annually</w:t>
      </w:r>
    </w:p>
    <w:tbl>
      <w:tblPr>
        <w:tblStyle w:val="TableGrid"/>
        <w:tblW w:w="0" w:type="auto"/>
        <w:tblLook w:val="04A0"/>
      </w:tblPr>
      <w:tblGrid>
        <w:gridCol w:w="2712"/>
        <w:gridCol w:w="1422"/>
        <w:gridCol w:w="1961"/>
        <w:gridCol w:w="2921"/>
      </w:tblGrid>
      <w:tr w:rsidTr="00B919DA">
        <w:tblPrEx>
          <w:tblW w:w="0" w:type="auto"/>
          <w:tblLook w:val="04A0"/>
        </w:tblPrEx>
        <w:tc>
          <w:tcPr>
            <w:tcW w:w="13948" w:type="dxa"/>
            <w:gridSpan w:val="4"/>
            <w:tcBorders>
              <w:bottom w:val="single" w:sz="4" w:space="0" w:color="auto"/>
            </w:tcBorders>
            <w:shd w:val="clear" w:color="auto" w:fill="FFF2CC" w:themeFill="accent4" w:themeFillTint="33"/>
          </w:tcPr>
          <w:p w:rsidR="00440823" w:rsidP="00B919DA">
            <w:pPr>
              <w:jc w:val="center"/>
              <w:rPr>
                <w:b/>
              </w:rPr>
            </w:pPr>
            <w:r>
              <w:rPr>
                <w:b/>
              </w:rPr>
              <w:t>Future Workforce</w:t>
            </w:r>
          </w:p>
          <w:p w:rsidR="00440823" w:rsidRPr="005F4820" w:rsidP="00B919DA">
            <w:pPr>
              <w:jc w:val="center"/>
              <w:rPr>
                <w:b/>
              </w:rPr>
            </w:pPr>
          </w:p>
        </w:tc>
      </w:tr>
      <w:tr w:rsidTr="00B919DA">
        <w:tblPrEx>
          <w:tblW w:w="0" w:type="auto"/>
          <w:tblLook w:val="04A0"/>
        </w:tblPrEx>
        <w:tc>
          <w:tcPr>
            <w:tcW w:w="13948" w:type="dxa"/>
            <w:gridSpan w:val="4"/>
            <w:tcBorders>
              <w:bottom w:val="nil"/>
            </w:tcBorders>
            <w:shd w:val="clear" w:color="auto" w:fill="auto"/>
          </w:tcPr>
          <w:p w:rsidR="00440823" w:rsidRPr="005F4820" w:rsidP="00B919DA">
            <w:r>
              <w:rPr>
                <w:b/>
              </w:rPr>
              <w:t xml:space="preserve">ACTION: </w:t>
            </w:r>
            <w:r w:rsidRPr="007876D7">
              <w:rPr>
                <w:b/>
              </w:rPr>
              <w:t>I</w:t>
            </w:r>
            <w:r>
              <w:rPr>
                <w:b/>
              </w:rPr>
              <w:t>nspiring young people</w:t>
            </w:r>
          </w:p>
        </w:tc>
      </w:tr>
      <w:tr w:rsidTr="00B919DA">
        <w:tblPrEx>
          <w:tblW w:w="0" w:type="auto"/>
          <w:tblLook w:val="04A0"/>
        </w:tblPrEx>
        <w:tc>
          <w:tcPr>
            <w:tcW w:w="4815" w:type="dxa"/>
            <w:tcBorders>
              <w:top w:val="nil"/>
              <w:bottom w:val="nil"/>
              <w:right w:val="nil"/>
            </w:tcBorders>
            <w:shd w:val="clear" w:color="auto" w:fill="FFF2CC" w:themeFill="accent4" w:themeFillTint="33"/>
          </w:tcPr>
          <w:p w:rsidR="00440823" w:rsidRPr="007176E3" w:rsidP="00B919DA">
            <w:pPr>
              <w:rPr>
                <w:b/>
              </w:rPr>
            </w:pPr>
            <w:r w:rsidRPr="007176E3">
              <w:rPr>
                <w:b/>
              </w:rPr>
              <w:t>A</w:t>
            </w:r>
            <w:r>
              <w:rPr>
                <w:b/>
              </w:rPr>
              <w:t>ctivity</w:t>
            </w:r>
          </w:p>
        </w:tc>
        <w:tc>
          <w:tcPr>
            <w:tcW w:w="1559" w:type="dxa"/>
            <w:tcBorders>
              <w:top w:val="nil"/>
              <w:left w:val="nil"/>
              <w:bottom w:val="nil"/>
              <w:right w:val="nil"/>
            </w:tcBorders>
            <w:shd w:val="clear" w:color="auto" w:fill="FFF2CC" w:themeFill="accent4" w:themeFillTint="33"/>
          </w:tcPr>
          <w:p w:rsidR="00440823" w:rsidRPr="007176E3" w:rsidP="00B919DA">
            <w:pPr>
              <w:rPr>
                <w:b/>
              </w:rPr>
            </w:pPr>
            <w:r w:rsidRPr="007176E3">
              <w:rPr>
                <w:b/>
              </w:rPr>
              <w:t>Owner</w:t>
            </w:r>
          </w:p>
        </w:tc>
        <w:tc>
          <w:tcPr>
            <w:tcW w:w="2693" w:type="dxa"/>
            <w:tcBorders>
              <w:top w:val="nil"/>
              <w:left w:val="nil"/>
              <w:bottom w:val="nil"/>
              <w:right w:val="nil"/>
            </w:tcBorders>
            <w:shd w:val="clear" w:color="auto" w:fill="FFF2CC" w:themeFill="accent4" w:themeFillTint="33"/>
          </w:tcPr>
          <w:p w:rsidR="00440823" w:rsidRPr="007176E3" w:rsidP="00B919DA">
            <w:pPr>
              <w:rPr>
                <w:b/>
              </w:rPr>
            </w:pPr>
            <w:r w:rsidRPr="007176E3">
              <w:rPr>
                <w:b/>
              </w:rPr>
              <w:t>Success metric</w:t>
            </w:r>
          </w:p>
        </w:tc>
        <w:tc>
          <w:tcPr>
            <w:tcW w:w="4881" w:type="dxa"/>
            <w:tcBorders>
              <w:top w:val="nil"/>
              <w:left w:val="nil"/>
              <w:bottom w:val="nil"/>
            </w:tcBorders>
            <w:shd w:val="clear" w:color="auto" w:fill="FFF2CC" w:themeFill="accent4" w:themeFillTint="33"/>
          </w:tcPr>
          <w:p w:rsidR="00440823" w:rsidRPr="007176E3" w:rsidP="00B919DA">
            <w:pPr>
              <w:rPr>
                <w:b/>
              </w:rPr>
            </w:pPr>
            <w:r>
              <w:rPr>
                <w:b/>
              </w:rPr>
              <w:t xml:space="preserve">Planned </w:t>
            </w:r>
            <w:r w:rsidRPr="007176E3">
              <w:rPr>
                <w:b/>
              </w:rPr>
              <w:t>Impact</w:t>
            </w:r>
          </w:p>
        </w:tc>
      </w:tr>
      <w:tr w:rsidTr="00B919DA">
        <w:tblPrEx>
          <w:tblW w:w="0" w:type="auto"/>
          <w:tblLook w:val="04A0"/>
        </w:tblPrEx>
        <w:tc>
          <w:tcPr>
            <w:tcW w:w="4815" w:type="dxa"/>
            <w:tcBorders>
              <w:top w:val="nil"/>
              <w:bottom w:val="single" w:sz="4" w:space="0" w:color="auto"/>
              <w:right w:val="single" w:sz="4" w:space="0" w:color="auto"/>
            </w:tcBorders>
            <w:shd w:val="clear" w:color="auto" w:fill="auto"/>
          </w:tcPr>
          <w:p w:rsidR="00440823" w:rsidP="00B919DA">
            <w:r>
              <w:t>In partnership with Lancashire Work Based Learning (WBL) Forum</w:t>
            </w:r>
            <w:r w:rsidRPr="00FD4356">
              <w:t xml:space="preserve"> </w:t>
            </w:r>
            <w:r>
              <w:t>grow the Young Apprenticeship Ambassador Network (LYAAN), 44 ambassadors as of Aug 15. Roll out the offer to stakeholders from Sept 16. Extend to include Traineeship Ambassadors.</w:t>
            </w:r>
          </w:p>
          <w:p w:rsidR="00440823" w:rsidP="00B919DA">
            <w:pPr>
              <w:rPr>
                <w:b/>
              </w:rPr>
            </w:pPr>
          </w:p>
        </w:tc>
        <w:tc>
          <w:tcPr>
            <w:tcW w:w="1559" w:type="dxa"/>
            <w:tcBorders>
              <w:top w:val="nil"/>
              <w:left w:val="single" w:sz="4" w:space="0" w:color="auto"/>
              <w:bottom w:val="single" w:sz="4" w:space="0" w:color="auto"/>
              <w:right w:val="single" w:sz="4" w:space="0" w:color="auto"/>
            </w:tcBorders>
            <w:shd w:val="clear" w:color="auto" w:fill="auto"/>
          </w:tcPr>
          <w:p w:rsidR="00440823" w:rsidRPr="007176E3" w:rsidP="00B919DA">
            <w:r>
              <w:t>Lancashire Skills and Employment Hub (The Hub)</w:t>
            </w:r>
          </w:p>
          <w:p w:rsidR="00440823" w:rsidP="00B919DA">
            <w:r>
              <w:t>WBL Forum</w:t>
            </w:r>
            <w:r w:rsidRPr="00FD4356">
              <w:t xml:space="preserve"> </w:t>
            </w:r>
          </w:p>
          <w:p w:rsidR="00440823" w:rsidP="00B919DA">
            <w:pPr>
              <w:rPr>
                <w:b/>
              </w:rPr>
            </w:pPr>
          </w:p>
        </w:tc>
        <w:tc>
          <w:tcPr>
            <w:tcW w:w="2693" w:type="dxa"/>
            <w:tcBorders>
              <w:top w:val="nil"/>
              <w:left w:val="single" w:sz="4" w:space="0" w:color="auto"/>
              <w:bottom w:val="single" w:sz="4" w:space="0" w:color="auto"/>
              <w:right w:val="single" w:sz="4" w:space="0" w:color="auto"/>
            </w:tcBorders>
            <w:shd w:val="clear" w:color="auto" w:fill="auto"/>
          </w:tcPr>
          <w:p w:rsidR="00440823" w:rsidP="00B919DA">
            <w:r>
              <w:t>Expand the network to 100 by summer 2017.</w:t>
            </w:r>
          </w:p>
          <w:p w:rsidR="00440823" w:rsidP="00B919DA">
            <w:pPr>
              <w:rPr>
                <w:b/>
              </w:rPr>
            </w:pPr>
            <w:r>
              <w:t xml:space="preserve">Network to engage in a min of 150 activities by summer 2017. </w:t>
            </w:r>
          </w:p>
        </w:tc>
        <w:tc>
          <w:tcPr>
            <w:tcW w:w="4881" w:type="dxa"/>
            <w:tcBorders>
              <w:top w:val="nil"/>
              <w:left w:val="single" w:sz="4" w:space="0" w:color="auto"/>
              <w:bottom w:val="single" w:sz="4" w:space="0" w:color="auto"/>
            </w:tcBorders>
            <w:shd w:val="clear" w:color="auto" w:fill="auto"/>
          </w:tcPr>
          <w:p w:rsidR="00440823" w:rsidP="00B919DA">
            <w:r>
              <w:t>Break down misconceptions or misunderstandings. Informed of the opportunities and the routes from traineeships through to higher level/degree apprenticeships.</w:t>
            </w:r>
          </w:p>
          <w:p w:rsidR="00440823" w:rsidP="00B919DA">
            <w:pPr>
              <w:rPr>
                <w:b/>
              </w:rPr>
            </w:pPr>
          </w:p>
          <w:p w:rsidR="00440823" w:rsidP="00B919DA">
            <w:pPr>
              <w:rPr>
                <w:b/>
              </w:rPr>
            </w:pPr>
          </w:p>
        </w:tc>
      </w:tr>
      <w:tr w:rsidTr="00B919DA">
        <w:tblPrEx>
          <w:tblW w:w="0" w:type="auto"/>
          <w:tblLook w:val="04A0"/>
        </w:tblPrEx>
        <w:tc>
          <w:tcPr>
            <w:tcW w:w="4815" w:type="dxa"/>
            <w:tcBorders>
              <w:top w:val="single" w:sz="4" w:space="0" w:color="auto"/>
              <w:bottom w:val="single" w:sz="4" w:space="0" w:color="auto"/>
              <w:right w:val="single" w:sz="4" w:space="0" w:color="auto"/>
            </w:tcBorders>
            <w:shd w:val="clear" w:color="auto" w:fill="auto"/>
          </w:tcPr>
          <w:p w:rsidR="00440823" w:rsidP="00B919DA">
            <w:r>
              <w:t>Using National Careers Service (NCS) LMI Workshops to inform adults that influence young people's choices about traineeships and apprenticeships.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0823" w:rsidRPr="007176E3" w:rsidP="00B919DA">
            <w:r>
              <w:t>The Hub</w:t>
            </w:r>
            <w:r w:rsidRPr="007176E3">
              <w:br/>
              <w:t>NCS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40823" w:rsidP="00B919DA">
            <w:r>
              <w:t>Deliver LMI workshops to 150 individuals by summer 2017.</w:t>
            </w:r>
          </w:p>
        </w:tc>
        <w:tc>
          <w:tcPr>
            <w:tcW w:w="4881" w:type="dxa"/>
            <w:tcBorders>
              <w:top w:val="single" w:sz="4" w:space="0" w:color="auto"/>
              <w:left w:val="single" w:sz="4" w:space="0" w:color="auto"/>
              <w:bottom w:val="single" w:sz="4" w:space="0" w:color="auto"/>
            </w:tcBorders>
            <w:shd w:val="clear" w:color="auto" w:fill="auto"/>
          </w:tcPr>
          <w:p w:rsidR="00440823" w:rsidP="00B919DA">
            <w:r>
              <w:t>Break down misconceptions or misunderstandings. Informed of the opportunities and the routes from traineeships through to higher level/degree apprenticeship</w:t>
            </w:r>
          </w:p>
          <w:p w:rsidR="00440823" w:rsidP="00B919DA"/>
        </w:tc>
      </w:tr>
      <w:tr w:rsidTr="00B919DA">
        <w:tblPrEx>
          <w:tblW w:w="0" w:type="auto"/>
          <w:tblLook w:val="04A0"/>
        </w:tblPrEx>
        <w:tc>
          <w:tcPr>
            <w:tcW w:w="4815" w:type="dxa"/>
            <w:tcBorders>
              <w:top w:val="single" w:sz="4" w:space="0" w:color="auto"/>
              <w:bottom w:val="single" w:sz="4" w:space="0" w:color="auto"/>
              <w:right w:val="single" w:sz="4" w:space="0" w:color="auto"/>
            </w:tcBorders>
            <w:shd w:val="clear" w:color="auto" w:fill="auto"/>
          </w:tcPr>
          <w:p w:rsidR="00440823" w:rsidP="00B919DA">
            <w:r>
              <w:t>Lancashire Enterprise Advisor Network (LEAN) – embed apprenticeship inspiration into the employer engagement strategies of each school in the network.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0823" w:rsidP="00B919DA">
            <w:r>
              <w:t>LEAN</w:t>
            </w:r>
          </w:p>
          <w:p w:rsidR="00440823" w:rsidP="00B919DA">
            <w:r>
              <w:t>Inspira</w:t>
            </w:r>
          </w:p>
          <w:p w:rsidR="00440823" w:rsidP="00B919DA">
            <w:r>
              <w:t>The Hub</w:t>
            </w:r>
          </w:p>
          <w:p w:rsidR="00440823" w:rsidP="00B919DA"/>
          <w:p w:rsidR="00440823" w:rsidRPr="007176E3" w:rsidP="00B919DA"/>
        </w:tc>
        <w:tc>
          <w:tcPr>
            <w:tcW w:w="2693" w:type="dxa"/>
            <w:tcBorders>
              <w:top w:val="single" w:sz="4" w:space="0" w:color="auto"/>
              <w:left w:val="single" w:sz="4" w:space="0" w:color="auto"/>
              <w:bottom w:val="single" w:sz="4" w:space="0" w:color="auto"/>
              <w:right w:val="single" w:sz="4" w:space="0" w:color="auto"/>
            </w:tcBorders>
            <w:shd w:val="clear" w:color="auto" w:fill="auto"/>
          </w:tcPr>
          <w:p w:rsidR="00440823" w:rsidP="00B919DA">
            <w:r>
              <w:t>Expand the network from 20 schools to 60 schools in 2016/17.</w:t>
            </w:r>
          </w:p>
        </w:tc>
        <w:tc>
          <w:tcPr>
            <w:tcW w:w="4881" w:type="dxa"/>
            <w:tcBorders>
              <w:top w:val="single" w:sz="4" w:space="0" w:color="auto"/>
              <w:left w:val="single" w:sz="4" w:space="0" w:color="auto"/>
              <w:bottom w:val="single" w:sz="4" w:space="0" w:color="auto"/>
            </w:tcBorders>
            <w:shd w:val="clear" w:color="auto" w:fill="auto"/>
          </w:tcPr>
          <w:p w:rsidR="00440823" w:rsidP="00B919DA">
            <w:r>
              <w:t xml:space="preserve">Employers and schools involved will understand traineeships and apprenticeships and they will feature in each school's employer engagement strategy.  </w:t>
            </w:r>
          </w:p>
          <w:p w:rsidR="00440823" w:rsidP="00B919DA"/>
        </w:tc>
      </w:tr>
      <w:tr w:rsidTr="00B919DA">
        <w:tblPrEx>
          <w:tblW w:w="0" w:type="auto"/>
          <w:tblLook w:val="04A0"/>
        </w:tblPrEx>
        <w:tc>
          <w:tcPr>
            <w:tcW w:w="13948" w:type="dxa"/>
            <w:gridSpan w:val="4"/>
            <w:tcBorders>
              <w:bottom w:val="nil"/>
            </w:tcBorders>
            <w:shd w:val="clear" w:color="auto" w:fill="auto"/>
          </w:tcPr>
          <w:p w:rsidR="00440823" w:rsidRPr="005F4820" w:rsidP="00B919DA">
            <w:pPr>
              <w:pStyle w:val="Default"/>
              <w:rPr>
                <w:b/>
                <w:sz w:val="22"/>
                <w:szCs w:val="22"/>
              </w:rPr>
            </w:pPr>
            <w:r>
              <w:rPr>
                <w:b/>
                <w:sz w:val="22"/>
                <w:szCs w:val="22"/>
              </w:rPr>
              <w:t xml:space="preserve">ACTION: </w:t>
            </w:r>
            <w:r w:rsidRPr="002C09FD">
              <w:rPr>
                <w:b/>
                <w:sz w:val="22"/>
                <w:szCs w:val="22"/>
              </w:rPr>
              <w:t>Improving employability</w:t>
            </w:r>
            <w:r>
              <w:rPr>
                <w:b/>
                <w:sz w:val="22"/>
                <w:szCs w:val="22"/>
              </w:rPr>
              <w:t xml:space="preserve"> skills and aligning curriculum</w:t>
            </w:r>
          </w:p>
        </w:tc>
      </w:tr>
      <w:tr w:rsidTr="00B919DA">
        <w:tblPrEx>
          <w:tblW w:w="0" w:type="auto"/>
          <w:tblLook w:val="04A0"/>
        </w:tblPrEx>
        <w:tc>
          <w:tcPr>
            <w:tcW w:w="4815" w:type="dxa"/>
            <w:tcBorders>
              <w:top w:val="nil"/>
              <w:bottom w:val="nil"/>
              <w:right w:val="nil"/>
            </w:tcBorders>
            <w:shd w:val="clear" w:color="auto" w:fill="FFF2CC" w:themeFill="accent4" w:themeFillTint="33"/>
          </w:tcPr>
          <w:p w:rsidR="00440823" w:rsidRPr="007176E3" w:rsidP="00B919DA">
            <w:pPr>
              <w:rPr>
                <w:b/>
              </w:rPr>
            </w:pPr>
            <w:r w:rsidRPr="007176E3">
              <w:rPr>
                <w:b/>
              </w:rPr>
              <w:t>A</w:t>
            </w:r>
            <w:r>
              <w:rPr>
                <w:b/>
              </w:rPr>
              <w:t>ctivity</w:t>
            </w:r>
          </w:p>
        </w:tc>
        <w:tc>
          <w:tcPr>
            <w:tcW w:w="1559" w:type="dxa"/>
            <w:tcBorders>
              <w:top w:val="nil"/>
              <w:left w:val="nil"/>
              <w:bottom w:val="nil"/>
              <w:right w:val="nil"/>
            </w:tcBorders>
            <w:shd w:val="clear" w:color="auto" w:fill="FFF2CC" w:themeFill="accent4" w:themeFillTint="33"/>
          </w:tcPr>
          <w:p w:rsidR="00440823" w:rsidRPr="007176E3" w:rsidP="00B919DA">
            <w:pPr>
              <w:rPr>
                <w:b/>
              </w:rPr>
            </w:pPr>
            <w:r w:rsidRPr="007176E3">
              <w:rPr>
                <w:b/>
              </w:rPr>
              <w:t>Owner</w:t>
            </w:r>
          </w:p>
        </w:tc>
        <w:tc>
          <w:tcPr>
            <w:tcW w:w="2693" w:type="dxa"/>
            <w:tcBorders>
              <w:top w:val="nil"/>
              <w:left w:val="nil"/>
              <w:bottom w:val="nil"/>
              <w:right w:val="nil"/>
            </w:tcBorders>
            <w:shd w:val="clear" w:color="auto" w:fill="FFF2CC" w:themeFill="accent4" w:themeFillTint="33"/>
          </w:tcPr>
          <w:p w:rsidR="00440823" w:rsidRPr="007176E3" w:rsidP="00B919DA">
            <w:pPr>
              <w:rPr>
                <w:b/>
              </w:rPr>
            </w:pPr>
            <w:r w:rsidRPr="007176E3">
              <w:rPr>
                <w:b/>
              </w:rPr>
              <w:t>Success metric</w:t>
            </w:r>
          </w:p>
        </w:tc>
        <w:tc>
          <w:tcPr>
            <w:tcW w:w="4881" w:type="dxa"/>
            <w:tcBorders>
              <w:top w:val="nil"/>
              <w:left w:val="nil"/>
              <w:bottom w:val="nil"/>
            </w:tcBorders>
            <w:shd w:val="clear" w:color="auto" w:fill="FFF2CC" w:themeFill="accent4" w:themeFillTint="33"/>
          </w:tcPr>
          <w:p w:rsidR="00440823" w:rsidRPr="007176E3" w:rsidP="00B919DA">
            <w:pPr>
              <w:rPr>
                <w:b/>
              </w:rPr>
            </w:pPr>
            <w:r>
              <w:rPr>
                <w:b/>
              </w:rPr>
              <w:t xml:space="preserve">Planned </w:t>
            </w:r>
            <w:r w:rsidRPr="007176E3">
              <w:rPr>
                <w:b/>
              </w:rPr>
              <w:t>Impact</w:t>
            </w:r>
          </w:p>
        </w:tc>
      </w:tr>
      <w:tr w:rsidTr="00B919DA">
        <w:tblPrEx>
          <w:tblW w:w="0" w:type="auto"/>
          <w:tblLook w:val="04A0"/>
        </w:tblPrEx>
        <w:tc>
          <w:tcPr>
            <w:tcW w:w="4815" w:type="dxa"/>
            <w:tcBorders>
              <w:top w:val="nil"/>
              <w:right w:val="single" w:sz="4" w:space="0" w:color="auto"/>
            </w:tcBorders>
            <w:shd w:val="clear" w:color="auto" w:fill="auto"/>
          </w:tcPr>
          <w:p w:rsidR="00440823" w:rsidRPr="0098459E" w:rsidP="00B919DA">
            <w:r>
              <w:t xml:space="preserve">Roll out of the Digital Advantage Pilot. Engage with Lancashire's digital companies and apprenticeship providers to deliver the pilot and identify apprenticeships for the young people. </w:t>
            </w:r>
          </w:p>
        </w:tc>
        <w:tc>
          <w:tcPr>
            <w:tcW w:w="1559" w:type="dxa"/>
            <w:tcBorders>
              <w:top w:val="nil"/>
              <w:left w:val="single" w:sz="4" w:space="0" w:color="auto"/>
              <w:right w:val="single" w:sz="4" w:space="0" w:color="auto"/>
            </w:tcBorders>
            <w:shd w:val="clear" w:color="auto" w:fill="auto"/>
          </w:tcPr>
          <w:p w:rsidR="00440823" w:rsidRPr="002926D6" w:rsidP="00B919DA">
            <w:r w:rsidRPr="002926D6">
              <w:t>The White Room</w:t>
            </w:r>
          </w:p>
          <w:p w:rsidR="00440823" w:rsidP="00B919DA">
            <w:pPr>
              <w:rPr>
                <w:b/>
              </w:rPr>
            </w:pPr>
            <w:r>
              <w:t>Digital Lancashire</w:t>
            </w:r>
          </w:p>
        </w:tc>
        <w:tc>
          <w:tcPr>
            <w:tcW w:w="2693" w:type="dxa"/>
            <w:tcBorders>
              <w:top w:val="nil"/>
              <w:left w:val="single" w:sz="4" w:space="0" w:color="auto"/>
              <w:right w:val="single" w:sz="4" w:space="0" w:color="auto"/>
            </w:tcBorders>
            <w:shd w:val="clear" w:color="auto" w:fill="auto"/>
          </w:tcPr>
          <w:p w:rsidR="00440823" w:rsidP="00B919DA">
            <w:r>
              <w:t>10 schools and colleges engaged in 2016/17. 100 young people engaged. 50% min progress into an apprenticeship.</w:t>
            </w:r>
          </w:p>
          <w:p w:rsidR="00440823" w:rsidRPr="002926D6" w:rsidP="00B919DA"/>
        </w:tc>
        <w:tc>
          <w:tcPr>
            <w:tcW w:w="4881" w:type="dxa"/>
            <w:tcBorders>
              <w:top w:val="nil"/>
              <w:left w:val="single" w:sz="4" w:space="0" w:color="auto"/>
            </w:tcBorders>
            <w:shd w:val="clear" w:color="auto" w:fill="auto"/>
          </w:tcPr>
          <w:p w:rsidR="00440823" w:rsidRPr="002926D6" w:rsidP="00B919DA">
            <w:r>
              <w:t xml:space="preserve">Inspire young people to take up an apprenticeship in a digital company. Inspire Lancashire's digital employers to take on an apprentice. </w:t>
            </w:r>
            <w:r w:rsidRPr="002926D6">
              <w:t xml:space="preserve">Address </w:t>
            </w:r>
            <w:r>
              <w:t xml:space="preserve">skills shortages in Lancashire's digital sector. </w:t>
            </w:r>
          </w:p>
        </w:tc>
      </w:tr>
    </w:tbl>
    <w:p w:rsidR="00440823" w:rsidP="00440823">
      <w:pPr>
        <w:rPr>
          <w:b/>
        </w:rPr>
      </w:pPr>
    </w:p>
    <w:p w:rsidR="00440823" w:rsidP="00440823">
      <w:pPr>
        <w:rPr>
          <w:b/>
        </w:rPr>
      </w:pPr>
    </w:p>
    <w:p w:rsidR="00440823" w:rsidP="00440823">
      <w:pPr>
        <w:rPr>
          <w:b/>
        </w:rPr>
      </w:pPr>
    </w:p>
    <w:p w:rsidR="00440823" w:rsidP="00440823">
      <w:pPr>
        <w:rPr>
          <w:b/>
        </w:rPr>
      </w:pPr>
    </w:p>
    <w:p w:rsidR="00440823" w:rsidP="00440823">
      <w:pPr>
        <w:rPr>
          <w:b/>
        </w:rPr>
      </w:pPr>
    </w:p>
    <w:tbl>
      <w:tblPr>
        <w:tblStyle w:val="TableGrid"/>
        <w:tblW w:w="0" w:type="auto"/>
        <w:tblLook w:val="04A0"/>
      </w:tblPr>
      <w:tblGrid>
        <w:gridCol w:w="2715"/>
        <w:gridCol w:w="1566"/>
        <w:gridCol w:w="2040"/>
        <w:gridCol w:w="2695"/>
      </w:tblGrid>
      <w:tr w:rsidTr="00B919DA">
        <w:tblPrEx>
          <w:tblW w:w="0" w:type="auto"/>
          <w:tblLook w:val="04A0"/>
        </w:tblPrEx>
        <w:tc>
          <w:tcPr>
            <w:tcW w:w="13948" w:type="dxa"/>
            <w:gridSpan w:val="4"/>
            <w:tcBorders>
              <w:bottom w:val="single" w:sz="4" w:space="0" w:color="auto"/>
            </w:tcBorders>
            <w:shd w:val="clear" w:color="auto" w:fill="E2EFD9" w:themeFill="accent6" w:themeFillTint="33"/>
          </w:tcPr>
          <w:p w:rsidR="00440823" w:rsidP="00B919DA">
            <w:pPr>
              <w:jc w:val="center"/>
              <w:rPr>
                <w:b/>
              </w:rPr>
            </w:pPr>
            <w:r>
              <w:rPr>
                <w:b/>
              </w:rPr>
              <w:t>Skilled and Productive Workforce</w:t>
            </w:r>
          </w:p>
          <w:p w:rsidR="00440823" w:rsidRPr="00E06F11" w:rsidP="00B919DA">
            <w:pPr>
              <w:jc w:val="center"/>
              <w:rPr>
                <w:b/>
              </w:rPr>
            </w:pPr>
          </w:p>
        </w:tc>
      </w:tr>
      <w:tr w:rsidTr="00B919DA">
        <w:tblPrEx>
          <w:tblW w:w="0" w:type="auto"/>
          <w:tblLook w:val="04A0"/>
        </w:tblPrEx>
        <w:tc>
          <w:tcPr>
            <w:tcW w:w="13948" w:type="dxa"/>
            <w:gridSpan w:val="4"/>
            <w:tcBorders>
              <w:bottom w:val="nil"/>
            </w:tcBorders>
            <w:shd w:val="clear" w:color="auto" w:fill="auto"/>
          </w:tcPr>
          <w:p w:rsidR="00440823" w:rsidRPr="00E06F11" w:rsidP="00B919DA">
            <w:pPr>
              <w:rPr>
                <w:b/>
                <w:bCs/>
              </w:rPr>
            </w:pPr>
            <w:r>
              <w:rPr>
                <w:b/>
                <w:bCs/>
              </w:rPr>
              <w:t>ACTION: Apprenticeship growth</w:t>
            </w:r>
          </w:p>
        </w:tc>
      </w:tr>
      <w:tr w:rsidTr="00B919DA">
        <w:tblPrEx>
          <w:tblW w:w="0" w:type="auto"/>
          <w:tblLook w:val="04A0"/>
        </w:tblPrEx>
        <w:tc>
          <w:tcPr>
            <w:tcW w:w="4786" w:type="dxa"/>
            <w:tcBorders>
              <w:top w:val="nil"/>
              <w:bottom w:val="nil"/>
              <w:right w:val="nil"/>
            </w:tcBorders>
            <w:shd w:val="clear" w:color="auto" w:fill="E2EFD9" w:themeFill="accent6" w:themeFillTint="33"/>
          </w:tcPr>
          <w:p w:rsidR="00440823" w:rsidRPr="007176E3" w:rsidP="00B919DA">
            <w:pPr>
              <w:rPr>
                <w:b/>
              </w:rPr>
            </w:pPr>
            <w:r>
              <w:rPr>
                <w:b/>
              </w:rPr>
              <w:t>Activity</w:t>
            </w:r>
          </w:p>
        </w:tc>
        <w:tc>
          <w:tcPr>
            <w:tcW w:w="1577" w:type="dxa"/>
            <w:tcBorders>
              <w:top w:val="nil"/>
              <w:left w:val="nil"/>
              <w:bottom w:val="nil"/>
              <w:right w:val="nil"/>
            </w:tcBorders>
            <w:shd w:val="clear" w:color="auto" w:fill="E2EFD9" w:themeFill="accent6" w:themeFillTint="33"/>
          </w:tcPr>
          <w:p w:rsidR="00440823" w:rsidRPr="007176E3" w:rsidP="00B919DA">
            <w:pPr>
              <w:rPr>
                <w:b/>
              </w:rPr>
            </w:pPr>
            <w:r w:rsidRPr="007176E3">
              <w:rPr>
                <w:b/>
              </w:rPr>
              <w:t>Owner</w:t>
            </w:r>
          </w:p>
        </w:tc>
        <w:tc>
          <w:tcPr>
            <w:tcW w:w="2859" w:type="dxa"/>
            <w:tcBorders>
              <w:top w:val="nil"/>
              <w:left w:val="nil"/>
              <w:bottom w:val="nil"/>
              <w:right w:val="nil"/>
            </w:tcBorders>
            <w:shd w:val="clear" w:color="auto" w:fill="E2EFD9" w:themeFill="accent6" w:themeFillTint="33"/>
          </w:tcPr>
          <w:p w:rsidR="00440823" w:rsidRPr="007176E3" w:rsidP="00B919DA">
            <w:pPr>
              <w:rPr>
                <w:b/>
              </w:rPr>
            </w:pPr>
            <w:r w:rsidRPr="007176E3">
              <w:rPr>
                <w:b/>
              </w:rPr>
              <w:t>Success metric</w:t>
            </w:r>
          </w:p>
        </w:tc>
        <w:tc>
          <w:tcPr>
            <w:tcW w:w="4726" w:type="dxa"/>
            <w:tcBorders>
              <w:top w:val="nil"/>
              <w:left w:val="nil"/>
              <w:bottom w:val="nil"/>
            </w:tcBorders>
            <w:shd w:val="clear" w:color="auto" w:fill="E2EFD9" w:themeFill="accent6" w:themeFillTint="33"/>
          </w:tcPr>
          <w:p w:rsidR="00440823" w:rsidRPr="007176E3" w:rsidP="00B919DA">
            <w:pPr>
              <w:rPr>
                <w:b/>
              </w:rPr>
            </w:pPr>
            <w:r>
              <w:rPr>
                <w:b/>
              </w:rPr>
              <w:t xml:space="preserve">Planned </w:t>
            </w:r>
            <w:r w:rsidRPr="007176E3">
              <w:rPr>
                <w:b/>
              </w:rPr>
              <w:t>Impact</w:t>
            </w:r>
          </w:p>
        </w:tc>
      </w:tr>
      <w:tr w:rsidTr="00B919DA">
        <w:tblPrEx>
          <w:tblW w:w="0" w:type="auto"/>
          <w:tblLook w:val="04A0"/>
        </w:tblPrEx>
        <w:tc>
          <w:tcPr>
            <w:tcW w:w="4786" w:type="dxa"/>
            <w:tcBorders>
              <w:top w:val="nil"/>
              <w:bottom w:val="single" w:sz="4" w:space="0" w:color="auto"/>
              <w:right w:val="single" w:sz="4" w:space="0" w:color="auto"/>
            </w:tcBorders>
            <w:shd w:val="clear" w:color="auto" w:fill="auto"/>
          </w:tcPr>
          <w:p w:rsidR="00440823" w:rsidRPr="003B092B" w:rsidP="00B919DA">
            <w:r>
              <w:t>A series of apprenticeship levy events, led by the Work Based Learning Executive Forum in partnership with The Hub, for levy paying employers.</w:t>
            </w:r>
          </w:p>
        </w:tc>
        <w:tc>
          <w:tcPr>
            <w:tcW w:w="1577" w:type="dxa"/>
            <w:tcBorders>
              <w:top w:val="nil"/>
              <w:left w:val="single" w:sz="4" w:space="0" w:color="auto"/>
              <w:bottom w:val="single" w:sz="4" w:space="0" w:color="auto"/>
              <w:right w:val="single" w:sz="4" w:space="0" w:color="auto"/>
            </w:tcBorders>
            <w:shd w:val="clear" w:color="auto" w:fill="auto"/>
          </w:tcPr>
          <w:p w:rsidR="00440823" w:rsidP="00B919DA">
            <w:r>
              <w:t>WBL Forum</w:t>
            </w:r>
            <w:r w:rsidRPr="00FD4356">
              <w:t xml:space="preserve"> </w:t>
            </w:r>
          </w:p>
          <w:p w:rsidR="00440823" w:rsidRPr="00FD4356" w:rsidP="00B919DA">
            <w:r>
              <w:t>The Hub</w:t>
            </w:r>
          </w:p>
          <w:p w:rsidR="00440823" w:rsidRPr="006F7A5B" w:rsidP="00B919DA"/>
        </w:tc>
        <w:tc>
          <w:tcPr>
            <w:tcW w:w="2859" w:type="dxa"/>
            <w:tcBorders>
              <w:top w:val="nil"/>
              <w:left w:val="single" w:sz="4" w:space="0" w:color="auto"/>
              <w:bottom w:val="single" w:sz="4" w:space="0" w:color="auto"/>
              <w:right w:val="single" w:sz="4" w:space="0" w:color="auto"/>
            </w:tcBorders>
            <w:shd w:val="clear" w:color="auto" w:fill="auto"/>
          </w:tcPr>
          <w:p w:rsidR="00440823" w:rsidRPr="00ED357F" w:rsidP="00B919DA">
            <w:r w:rsidRPr="00ED357F">
              <w:t>The events have strong attendance and receive good feedback</w:t>
            </w:r>
            <w:r>
              <w:t xml:space="preserve">. Growth in apprenticeships as a result of the events. </w:t>
            </w:r>
          </w:p>
        </w:tc>
        <w:tc>
          <w:tcPr>
            <w:tcW w:w="4726" w:type="dxa"/>
            <w:tcBorders>
              <w:top w:val="nil"/>
              <w:left w:val="single" w:sz="4" w:space="0" w:color="auto"/>
              <w:bottom w:val="single" w:sz="4" w:space="0" w:color="auto"/>
            </w:tcBorders>
            <w:shd w:val="clear" w:color="auto" w:fill="auto"/>
          </w:tcPr>
          <w:p w:rsidR="00440823" w:rsidP="00B919DA">
            <w:r>
              <w:t xml:space="preserve">Employers are informed of the apprenticeship driven reforms, traineeships to higher level apprenticeships, the levy and how they can engage. Relationships between local employers and apprenticeship providers strengthened. </w:t>
            </w:r>
          </w:p>
          <w:p w:rsidR="00440823" w:rsidRPr="006F7A5B" w:rsidP="00B919DA"/>
        </w:tc>
      </w:tr>
      <w:tr w:rsidTr="00B919DA">
        <w:tblPrEx>
          <w:tblW w:w="0" w:type="auto"/>
          <w:tblLook w:val="04A0"/>
        </w:tblPrEx>
        <w:tc>
          <w:tcPr>
            <w:tcW w:w="4786" w:type="dxa"/>
            <w:tcBorders>
              <w:top w:val="single" w:sz="4" w:space="0" w:color="auto"/>
              <w:bottom w:val="single" w:sz="4" w:space="0" w:color="auto"/>
              <w:right w:val="single" w:sz="4" w:space="0" w:color="auto"/>
            </w:tcBorders>
            <w:shd w:val="clear" w:color="auto" w:fill="auto"/>
          </w:tcPr>
          <w:p w:rsidR="00440823" w:rsidRPr="003B092B" w:rsidP="00B919DA">
            <w:r>
              <w:t>SLA's include actions to promote apprenticeships, engagement with standards and to communicate reforms.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440823" w:rsidP="00B919DA">
            <w:r>
              <w:t>The Hub,</w:t>
            </w:r>
          </w:p>
          <w:p w:rsidR="00440823" w:rsidP="00B919DA">
            <w:r w:rsidRPr="009D2B09">
              <w:t>N</w:t>
            </w:r>
            <w:r>
              <w:t>W Automotive, Alliance (NAA),</w:t>
            </w:r>
          </w:p>
          <w:p w:rsidR="00440823" w:rsidP="00B919DA">
            <w:r w:rsidRPr="009D2B09">
              <w:t>Digital Lancashire</w:t>
            </w:r>
            <w:r>
              <w:t>,</w:t>
            </w:r>
          </w:p>
          <w:p w:rsidR="00440823" w:rsidP="00B919DA">
            <w:r>
              <w:t>BOOST</w:t>
            </w:r>
          </w:p>
          <w:p w:rsidR="00440823" w:rsidRPr="006F7A5B" w:rsidP="00B919DA"/>
        </w:tc>
        <w:tc>
          <w:tcPr>
            <w:tcW w:w="2859" w:type="dxa"/>
            <w:tcBorders>
              <w:top w:val="single" w:sz="4" w:space="0" w:color="auto"/>
              <w:left w:val="single" w:sz="4" w:space="0" w:color="auto"/>
              <w:bottom w:val="single" w:sz="4" w:space="0" w:color="auto"/>
              <w:right w:val="single" w:sz="4" w:space="0" w:color="auto"/>
            </w:tcBorders>
            <w:shd w:val="clear" w:color="auto" w:fill="auto"/>
          </w:tcPr>
          <w:p w:rsidR="00440823" w:rsidRPr="0045243B" w:rsidP="00B919DA">
            <w:r>
              <w:t>Employers taking on apprenticeships will increase. KPI's in SLAs will measure this.</w:t>
            </w:r>
          </w:p>
        </w:tc>
        <w:tc>
          <w:tcPr>
            <w:tcW w:w="4726" w:type="dxa"/>
            <w:tcBorders>
              <w:top w:val="single" w:sz="4" w:space="0" w:color="auto"/>
              <w:left w:val="single" w:sz="4" w:space="0" w:color="auto"/>
              <w:bottom w:val="single" w:sz="4" w:space="0" w:color="auto"/>
            </w:tcBorders>
            <w:shd w:val="clear" w:color="auto" w:fill="auto"/>
          </w:tcPr>
          <w:p w:rsidR="00440823" w:rsidP="00B919DA">
            <w:r>
              <w:t xml:space="preserve">Employers are informed of the apprenticeship driven reforms, traineeships to higher level apprenticeships, the levy and how they can engage. Relationships between local employers and apprenticeship providers strengthened. </w:t>
            </w:r>
          </w:p>
          <w:p w:rsidR="00440823" w:rsidP="00B919DA">
            <w:pPr>
              <w:rPr>
                <w:b/>
              </w:rPr>
            </w:pPr>
          </w:p>
        </w:tc>
      </w:tr>
      <w:tr w:rsidTr="00B919DA">
        <w:tblPrEx>
          <w:tblW w:w="0" w:type="auto"/>
          <w:tblLook w:val="04A0"/>
        </w:tblPrEx>
        <w:tc>
          <w:tcPr>
            <w:tcW w:w="13948" w:type="dxa"/>
            <w:gridSpan w:val="4"/>
            <w:tcBorders>
              <w:bottom w:val="nil"/>
            </w:tcBorders>
            <w:shd w:val="clear" w:color="auto" w:fill="auto"/>
          </w:tcPr>
          <w:p w:rsidR="00440823" w:rsidRPr="00E06F11" w:rsidP="00B919DA">
            <w:pPr>
              <w:rPr>
                <w:b/>
              </w:rPr>
            </w:pPr>
            <w:r>
              <w:rPr>
                <w:b/>
              </w:rPr>
              <w:t>ACTION: Workforce planning</w:t>
            </w:r>
          </w:p>
        </w:tc>
      </w:tr>
      <w:tr w:rsidTr="00B919DA">
        <w:tblPrEx>
          <w:tblW w:w="0" w:type="auto"/>
          <w:tblLook w:val="04A0"/>
        </w:tblPrEx>
        <w:tc>
          <w:tcPr>
            <w:tcW w:w="4786" w:type="dxa"/>
            <w:tcBorders>
              <w:top w:val="nil"/>
              <w:bottom w:val="nil"/>
              <w:right w:val="nil"/>
            </w:tcBorders>
            <w:shd w:val="clear" w:color="auto" w:fill="E2EFD9" w:themeFill="accent6" w:themeFillTint="33"/>
          </w:tcPr>
          <w:p w:rsidR="00440823" w:rsidRPr="007176E3" w:rsidP="00B919DA">
            <w:pPr>
              <w:rPr>
                <w:b/>
              </w:rPr>
            </w:pPr>
            <w:r>
              <w:rPr>
                <w:b/>
              </w:rPr>
              <w:t>Activity</w:t>
            </w:r>
          </w:p>
        </w:tc>
        <w:tc>
          <w:tcPr>
            <w:tcW w:w="1577" w:type="dxa"/>
            <w:tcBorders>
              <w:top w:val="nil"/>
              <w:left w:val="nil"/>
              <w:bottom w:val="nil"/>
              <w:right w:val="nil"/>
            </w:tcBorders>
            <w:shd w:val="clear" w:color="auto" w:fill="E2EFD9" w:themeFill="accent6" w:themeFillTint="33"/>
          </w:tcPr>
          <w:p w:rsidR="00440823" w:rsidRPr="007176E3" w:rsidP="00B919DA">
            <w:pPr>
              <w:rPr>
                <w:b/>
              </w:rPr>
            </w:pPr>
            <w:r w:rsidRPr="007176E3">
              <w:rPr>
                <w:b/>
              </w:rPr>
              <w:t>Owner</w:t>
            </w:r>
          </w:p>
        </w:tc>
        <w:tc>
          <w:tcPr>
            <w:tcW w:w="2859" w:type="dxa"/>
            <w:tcBorders>
              <w:top w:val="nil"/>
              <w:left w:val="nil"/>
              <w:bottom w:val="nil"/>
              <w:right w:val="nil"/>
            </w:tcBorders>
            <w:shd w:val="clear" w:color="auto" w:fill="E2EFD9" w:themeFill="accent6" w:themeFillTint="33"/>
          </w:tcPr>
          <w:p w:rsidR="00440823" w:rsidRPr="007176E3" w:rsidP="00B919DA">
            <w:pPr>
              <w:rPr>
                <w:b/>
              </w:rPr>
            </w:pPr>
            <w:r w:rsidRPr="007176E3">
              <w:rPr>
                <w:b/>
              </w:rPr>
              <w:t>Success metric</w:t>
            </w:r>
          </w:p>
        </w:tc>
        <w:tc>
          <w:tcPr>
            <w:tcW w:w="4726" w:type="dxa"/>
            <w:tcBorders>
              <w:top w:val="nil"/>
              <w:left w:val="nil"/>
              <w:bottom w:val="nil"/>
            </w:tcBorders>
            <w:shd w:val="clear" w:color="auto" w:fill="E2EFD9" w:themeFill="accent6" w:themeFillTint="33"/>
          </w:tcPr>
          <w:p w:rsidR="00440823" w:rsidRPr="007176E3" w:rsidP="00B919DA">
            <w:pPr>
              <w:rPr>
                <w:b/>
              </w:rPr>
            </w:pPr>
            <w:r>
              <w:rPr>
                <w:b/>
              </w:rPr>
              <w:t xml:space="preserve">Planned </w:t>
            </w:r>
            <w:r w:rsidRPr="007176E3">
              <w:rPr>
                <w:b/>
              </w:rPr>
              <w:t>Impact</w:t>
            </w:r>
          </w:p>
        </w:tc>
      </w:tr>
      <w:tr w:rsidTr="00B919DA">
        <w:tblPrEx>
          <w:tblW w:w="0" w:type="auto"/>
          <w:tblLook w:val="04A0"/>
        </w:tblPrEx>
        <w:tc>
          <w:tcPr>
            <w:tcW w:w="4786" w:type="dxa"/>
            <w:tcBorders>
              <w:top w:val="nil"/>
              <w:bottom w:val="single" w:sz="4" w:space="0" w:color="auto"/>
              <w:right w:val="single" w:sz="4" w:space="0" w:color="auto"/>
            </w:tcBorders>
            <w:shd w:val="clear" w:color="auto" w:fill="auto"/>
          </w:tcPr>
          <w:p w:rsidR="00440823" w:rsidP="00B919DA">
            <w:r>
              <w:t>Strengthen relationship with BOOST Gateway Service, so they are fully informed of reforms, providers and how to link employers with them.</w:t>
            </w:r>
          </w:p>
          <w:p w:rsidR="00440823" w:rsidP="00B919DA">
            <w:pPr>
              <w:rPr>
                <w:b/>
              </w:rPr>
            </w:pPr>
          </w:p>
        </w:tc>
        <w:tc>
          <w:tcPr>
            <w:tcW w:w="1577" w:type="dxa"/>
            <w:tcBorders>
              <w:top w:val="nil"/>
              <w:left w:val="single" w:sz="4" w:space="0" w:color="auto"/>
              <w:bottom w:val="single" w:sz="4" w:space="0" w:color="auto"/>
              <w:right w:val="single" w:sz="4" w:space="0" w:color="auto"/>
            </w:tcBorders>
            <w:shd w:val="clear" w:color="auto" w:fill="auto"/>
          </w:tcPr>
          <w:p w:rsidR="00440823" w:rsidRPr="00FD4356" w:rsidP="00B919DA">
            <w:r w:rsidRPr="00FD4356">
              <w:t>BOOST</w:t>
            </w:r>
          </w:p>
          <w:p w:rsidR="00440823" w:rsidP="00B919DA">
            <w:r>
              <w:t>The Hub</w:t>
            </w:r>
          </w:p>
          <w:p w:rsidR="00440823" w:rsidP="00B919DA">
            <w:pPr>
              <w:rPr>
                <w:b/>
              </w:rPr>
            </w:pPr>
            <w:r>
              <w:t>WBL Forum</w:t>
            </w:r>
          </w:p>
        </w:tc>
        <w:tc>
          <w:tcPr>
            <w:tcW w:w="2859" w:type="dxa"/>
            <w:tcBorders>
              <w:top w:val="nil"/>
              <w:left w:val="single" w:sz="4" w:space="0" w:color="auto"/>
              <w:bottom w:val="single" w:sz="4" w:space="0" w:color="auto"/>
              <w:right w:val="single" w:sz="4" w:space="0" w:color="auto"/>
            </w:tcBorders>
            <w:shd w:val="clear" w:color="auto" w:fill="auto"/>
          </w:tcPr>
          <w:p w:rsidR="00440823" w:rsidRPr="0045243B" w:rsidP="00B919DA">
            <w:r>
              <w:t>Appropriate referrals from the Gateway Advisers to apprenticeship providers.</w:t>
            </w:r>
          </w:p>
        </w:tc>
        <w:tc>
          <w:tcPr>
            <w:tcW w:w="4726" w:type="dxa"/>
            <w:tcBorders>
              <w:top w:val="nil"/>
              <w:left w:val="single" w:sz="4" w:space="0" w:color="auto"/>
              <w:bottom w:val="single" w:sz="4" w:space="0" w:color="auto"/>
            </w:tcBorders>
            <w:shd w:val="clear" w:color="auto" w:fill="auto"/>
          </w:tcPr>
          <w:p w:rsidR="00440823" w:rsidRPr="0046413E" w:rsidP="00B919DA">
            <w:r>
              <w:t xml:space="preserve">Making it easy for employers to take on an apprentice. </w:t>
            </w:r>
          </w:p>
        </w:tc>
      </w:tr>
      <w:tr w:rsidTr="00B919DA">
        <w:tblPrEx>
          <w:tblW w:w="0" w:type="auto"/>
          <w:tblLook w:val="04A0"/>
        </w:tblPrEx>
        <w:tc>
          <w:tcPr>
            <w:tcW w:w="4786" w:type="dxa"/>
            <w:tcBorders>
              <w:top w:val="single" w:sz="4" w:space="0" w:color="auto"/>
              <w:bottom w:val="single" w:sz="4" w:space="0" w:color="auto"/>
              <w:right w:val="single" w:sz="4" w:space="0" w:color="auto"/>
            </w:tcBorders>
            <w:shd w:val="clear" w:color="auto" w:fill="auto"/>
          </w:tcPr>
          <w:p w:rsidR="00440823" w:rsidP="00B919DA">
            <w:r>
              <w:t xml:space="preserve">Training Needs Analysis' (TNA) undertaken by the North West Automotive Alliance (NAA) apprenticeships embedded into the TNA. </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440823" w:rsidRPr="007176E3" w:rsidP="00B919DA">
            <w:r>
              <w:t>NAA</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440823" w:rsidP="00B919DA">
            <w:r>
              <w:t>Increase the number of apprenticeships in Lancashire's Automotive sector.</w:t>
            </w:r>
          </w:p>
        </w:tc>
        <w:tc>
          <w:tcPr>
            <w:tcW w:w="4726" w:type="dxa"/>
            <w:tcBorders>
              <w:top w:val="single" w:sz="4" w:space="0" w:color="auto"/>
              <w:left w:val="single" w:sz="4" w:space="0" w:color="auto"/>
              <w:bottom w:val="single" w:sz="4" w:space="0" w:color="auto"/>
            </w:tcBorders>
            <w:shd w:val="clear" w:color="auto" w:fill="auto"/>
          </w:tcPr>
          <w:p w:rsidR="00440823" w:rsidP="00B919DA">
            <w:r>
              <w:t xml:space="preserve">Inform employers about the routes, levy and reforms during the TNA linking it up to meet needs identified. </w:t>
            </w:r>
          </w:p>
          <w:p w:rsidR="00440823" w:rsidP="00B919DA"/>
          <w:p w:rsidR="00440823" w:rsidP="00B919DA"/>
        </w:tc>
      </w:tr>
      <w:tr w:rsidTr="00B919DA">
        <w:tblPrEx>
          <w:tblW w:w="0" w:type="auto"/>
          <w:tblLook w:val="04A0"/>
        </w:tblPrEx>
        <w:tc>
          <w:tcPr>
            <w:tcW w:w="4786" w:type="dxa"/>
            <w:tcBorders>
              <w:top w:val="single" w:sz="4" w:space="0" w:color="auto"/>
              <w:bottom w:val="single" w:sz="4" w:space="0" w:color="auto"/>
              <w:right w:val="single" w:sz="4" w:space="0" w:color="auto"/>
            </w:tcBorders>
            <w:shd w:val="clear" w:color="auto" w:fill="auto"/>
          </w:tcPr>
          <w:p w:rsidR="00440823" w:rsidRPr="00687F72" w:rsidP="00B919DA">
            <w:r>
              <w:t>TNA's undertaken by the ESF funded</w:t>
            </w:r>
            <w:r w:rsidRPr="00687F72">
              <w:t xml:space="preserve"> </w:t>
            </w:r>
            <w:r>
              <w:t>'</w:t>
            </w:r>
            <w:r w:rsidRPr="00687F72">
              <w:t>Employer Skills Support</w:t>
            </w:r>
            <w:r>
              <w:t>'</w:t>
            </w:r>
            <w:r w:rsidRPr="00687F72">
              <w:t xml:space="preserve"> programme embeds</w:t>
            </w:r>
            <w:r>
              <w:rPr>
                <w:b/>
              </w:rPr>
              <w:t xml:space="preserve"> </w:t>
            </w:r>
            <w:r>
              <w:t>discussions regarding apprenticeship into the TNA.</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440823" w:rsidRPr="00687F72" w:rsidP="00B919DA">
            <w:r>
              <w:t>Learndirect</w:t>
            </w:r>
            <w:r>
              <w:t xml:space="preserve"> and subcontractors</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440823" w:rsidRPr="0045243B" w:rsidP="00B919DA">
            <w:r>
              <w:t>Increase the number of apprenticeships in Lancashire.</w:t>
            </w:r>
          </w:p>
        </w:tc>
        <w:tc>
          <w:tcPr>
            <w:tcW w:w="4726" w:type="dxa"/>
            <w:tcBorders>
              <w:top w:val="single" w:sz="4" w:space="0" w:color="auto"/>
              <w:left w:val="single" w:sz="4" w:space="0" w:color="auto"/>
              <w:bottom w:val="single" w:sz="4" w:space="0" w:color="auto"/>
            </w:tcBorders>
            <w:shd w:val="clear" w:color="auto" w:fill="auto"/>
          </w:tcPr>
          <w:p w:rsidR="00440823" w:rsidP="00B919DA">
            <w:r>
              <w:t>Inform employers about the routes, levy and reforms during the TNA linking it up to meet needs identified.</w:t>
            </w:r>
          </w:p>
          <w:p w:rsidR="00440823" w:rsidP="00B919DA"/>
          <w:p w:rsidR="00440823" w:rsidP="00B919DA"/>
          <w:p w:rsidR="00440823" w:rsidP="00B919DA"/>
          <w:p w:rsidR="00440823" w:rsidRPr="0045243B" w:rsidP="00B919DA"/>
        </w:tc>
      </w:tr>
      <w:tr w:rsidTr="00B919DA">
        <w:tblPrEx>
          <w:tblW w:w="0" w:type="auto"/>
          <w:tblLook w:val="04A0"/>
        </w:tblPrEx>
        <w:tc>
          <w:tcPr>
            <w:tcW w:w="13948" w:type="dxa"/>
            <w:gridSpan w:val="4"/>
            <w:tcBorders>
              <w:bottom w:val="nil"/>
            </w:tcBorders>
            <w:shd w:val="clear" w:color="auto" w:fill="auto"/>
          </w:tcPr>
          <w:p w:rsidR="00440823" w:rsidRPr="006B70D5" w:rsidP="00B919DA">
            <w:pPr>
              <w:rPr>
                <w:b/>
              </w:rPr>
            </w:pPr>
            <w:r>
              <w:rPr>
                <w:b/>
              </w:rPr>
              <w:t xml:space="preserve">ACTION: Capacity in employers to engage with apprenticeship reforms </w:t>
            </w:r>
          </w:p>
        </w:tc>
      </w:tr>
      <w:tr w:rsidTr="00B919DA">
        <w:tblPrEx>
          <w:tblW w:w="0" w:type="auto"/>
          <w:tblLook w:val="04A0"/>
        </w:tblPrEx>
        <w:tc>
          <w:tcPr>
            <w:tcW w:w="4786" w:type="dxa"/>
            <w:tcBorders>
              <w:top w:val="nil"/>
              <w:bottom w:val="nil"/>
              <w:right w:val="nil"/>
            </w:tcBorders>
            <w:shd w:val="clear" w:color="auto" w:fill="E2EFD9" w:themeFill="accent6" w:themeFillTint="33"/>
          </w:tcPr>
          <w:p w:rsidR="00440823" w:rsidRPr="007176E3" w:rsidP="00B919DA">
            <w:pPr>
              <w:rPr>
                <w:b/>
              </w:rPr>
            </w:pPr>
            <w:r>
              <w:rPr>
                <w:b/>
              </w:rPr>
              <w:t>Activity</w:t>
            </w:r>
          </w:p>
        </w:tc>
        <w:tc>
          <w:tcPr>
            <w:tcW w:w="1577" w:type="dxa"/>
            <w:tcBorders>
              <w:top w:val="nil"/>
              <w:left w:val="nil"/>
              <w:bottom w:val="nil"/>
              <w:right w:val="nil"/>
            </w:tcBorders>
            <w:shd w:val="clear" w:color="auto" w:fill="E2EFD9" w:themeFill="accent6" w:themeFillTint="33"/>
          </w:tcPr>
          <w:p w:rsidR="00440823" w:rsidRPr="007176E3" w:rsidP="00B919DA">
            <w:pPr>
              <w:rPr>
                <w:b/>
              </w:rPr>
            </w:pPr>
            <w:r w:rsidRPr="007176E3">
              <w:rPr>
                <w:b/>
              </w:rPr>
              <w:t>Owner</w:t>
            </w:r>
          </w:p>
        </w:tc>
        <w:tc>
          <w:tcPr>
            <w:tcW w:w="2859" w:type="dxa"/>
            <w:tcBorders>
              <w:top w:val="nil"/>
              <w:left w:val="nil"/>
              <w:bottom w:val="nil"/>
              <w:right w:val="nil"/>
            </w:tcBorders>
            <w:shd w:val="clear" w:color="auto" w:fill="E2EFD9" w:themeFill="accent6" w:themeFillTint="33"/>
          </w:tcPr>
          <w:p w:rsidR="00440823" w:rsidRPr="007176E3" w:rsidP="00B919DA">
            <w:pPr>
              <w:rPr>
                <w:b/>
              </w:rPr>
            </w:pPr>
            <w:r w:rsidRPr="007176E3">
              <w:rPr>
                <w:b/>
              </w:rPr>
              <w:t>Success metric</w:t>
            </w:r>
          </w:p>
        </w:tc>
        <w:tc>
          <w:tcPr>
            <w:tcW w:w="4726" w:type="dxa"/>
            <w:tcBorders>
              <w:top w:val="nil"/>
              <w:left w:val="nil"/>
              <w:bottom w:val="nil"/>
            </w:tcBorders>
            <w:shd w:val="clear" w:color="auto" w:fill="E2EFD9" w:themeFill="accent6" w:themeFillTint="33"/>
          </w:tcPr>
          <w:p w:rsidR="00440823" w:rsidRPr="007176E3" w:rsidP="00B919DA">
            <w:pPr>
              <w:rPr>
                <w:b/>
              </w:rPr>
            </w:pPr>
            <w:r>
              <w:rPr>
                <w:b/>
              </w:rPr>
              <w:t xml:space="preserve">Planned </w:t>
            </w:r>
            <w:r w:rsidRPr="007176E3">
              <w:rPr>
                <w:b/>
              </w:rPr>
              <w:t>Impact</w:t>
            </w:r>
          </w:p>
        </w:tc>
      </w:tr>
      <w:tr w:rsidTr="00B919DA">
        <w:tblPrEx>
          <w:tblW w:w="0" w:type="auto"/>
          <w:tblLook w:val="04A0"/>
        </w:tblPrEx>
        <w:tc>
          <w:tcPr>
            <w:tcW w:w="4786" w:type="dxa"/>
            <w:tcBorders>
              <w:top w:val="nil"/>
              <w:right w:val="single" w:sz="4" w:space="0" w:color="auto"/>
            </w:tcBorders>
            <w:shd w:val="clear" w:color="auto" w:fill="auto"/>
          </w:tcPr>
          <w:p w:rsidR="00440823" w:rsidP="00B919DA">
            <w:r>
              <w:t>ESF '</w:t>
            </w:r>
            <w:r w:rsidRPr="00687F72">
              <w:t>Employer Skills Support</w:t>
            </w:r>
            <w:r>
              <w:t>'</w:t>
            </w:r>
            <w:r w:rsidRPr="00687F72">
              <w:t xml:space="preserve"> </w:t>
            </w:r>
            <w:r>
              <w:t>- support to capacity build SMEs to engage with new apprenticeships standards, contribute to trailblazers and to embed higher level and degree apprenticeships in workforce planning.</w:t>
            </w:r>
          </w:p>
        </w:tc>
        <w:tc>
          <w:tcPr>
            <w:tcW w:w="1577" w:type="dxa"/>
            <w:tcBorders>
              <w:top w:val="nil"/>
              <w:left w:val="single" w:sz="4" w:space="0" w:color="auto"/>
              <w:right w:val="single" w:sz="4" w:space="0" w:color="auto"/>
            </w:tcBorders>
            <w:shd w:val="clear" w:color="auto" w:fill="auto"/>
          </w:tcPr>
          <w:p w:rsidR="00440823" w:rsidRPr="007176E3" w:rsidP="00B919DA">
            <w:r>
              <w:t>Learndirect</w:t>
            </w:r>
            <w:r>
              <w:t xml:space="preserve"> and subcontractors</w:t>
            </w:r>
          </w:p>
        </w:tc>
        <w:tc>
          <w:tcPr>
            <w:tcW w:w="2859" w:type="dxa"/>
            <w:tcBorders>
              <w:top w:val="nil"/>
              <w:left w:val="single" w:sz="4" w:space="0" w:color="auto"/>
              <w:right w:val="single" w:sz="4" w:space="0" w:color="auto"/>
            </w:tcBorders>
            <w:shd w:val="clear" w:color="auto" w:fill="auto"/>
          </w:tcPr>
          <w:p w:rsidR="00440823" w:rsidP="00B919DA">
            <w:r>
              <w:t>Increased number of SMEs offering apprenticeship standards, higher and degree level.</w:t>
            </w:r>
          </w:p>
          <w:p w:rsidR="00440823" w:rsidRPr="00971141" w:rsidP="00B919DA">
            <w:pPr>
              <w:jc w:val="center"/>
            </w:pPr>
          </w:p>
        </w:tc>
        <w:tc>
          <w:tcPr>
            <w:tcW w:w="4726" w:type="dxa"/>
            <w:tcBorders>
              <w:top w:val="nil"/>
              <w:left w:val="single" w:sz="4" w:space="0" w:color="auto"/>
            </w:tcBorders>
            <w:shd w:val="clear" w:color="auto" w:fill="auto"/>
          </w:tcPr>
          <w:p w:rsidR="00440823" w:rsidP="00B919DA">
            <w:r>
              <w:t>Greater number of opportunities for Lancashire's people.  Impact on productivity and growth for Lancashire's SMEs.</w:t>
            </w:r>
          </w:p>
        </w:tc>
      </w:tr>
    </w:tbl>
    <w:p w:rsidR="00440823" w:rsidP="00440823"/>
    <w:tbl>
      <w:tblPr>
        <w:tblStyle w:val="TableGrid"/>
        <w:tblW w:w="0" w:type="auto"/>
        <w:tblLook w:val="04A0"/>
      </w:tblPr>
      <w:tblGrid>
        <w:gridCol w:w="2773"/>
        <w:gridCol w:w="1435"/>
        <w:gridCol w:w="2013"/>
        <w:gridCol w:w="2795"/>
      </w:tblGrid>
      <w:tr w:rsidTr="00B919DA">
        <w:tblPrEx>
          <w:tblW w:w="0" w:type="auto"/>
          <w:tblLook w:val="04A0"/>
        </w:tblPrEx>
        <w:tc>
          <w:tcPr>
            <w:tcW w:w="13948" w:type="dxa"/>
            <w:gridSpan w:val="4"/>
            <w:tcBorders>
              <w:bottom w:val="single" w:sz="4" w:space="0" w:color="auto"/>
            </w:tcBorders>
            <w:shd w:val="clear" w:color="auto" w:fill="DEEAF6" w:themeFill="accent1" w:themeFillTint="33"/>
          </w:tcPr>
          <w:p w:rsidR="00440823" w:rsidP="00B919DA">
            <w:pPr>
              <w:jc w:val="center"/>
              <w:rPr>
                <w:b/>
              </w:rPr>
            </w:pPr>
            <w:r>
              <w:rPr>
                <w:b/>
              </w:rPr>
              <w:t>Inclusive Workforce</w:t>
            </w:r>
          </w:p>
          <w:p w:rsidR="00440823" w:rsidRPr="00E06F11" w:rsidP="00B919DA">
            <w:pPr>
              <w:jc w:val="center"/>
              <w:rPr>
                <w:b/>
              </w:rPr>
            </w:pPr>
          </w:p>
        </w:tc>
      </w:tr>
      <w:tr w:rsidTr="00B919DA">
        <w:tblPrEx>
          <w:tblW w:w="0" w:type="auto"/>
          <w:tblLook w:val="04A0"/>
        </w:tblPrEx>
        <w:tc>
          <w:tcPr>
            <w:tcW w:w="13948" w:type="dxa"/>
            <w:gridSpan w:val="4"/>
            <w:tcBorders>
              <w:bottom w:val="nil"/>
            </w:tcBorders>
            <w:shd w:val="clear" w:color="auto" w:fill="auto"/>
          </w:tcPr>
          <w:p w:rsidR="00440823" w:rsidRPr="007876D7" w:rsidP="00B919DA">
            <w:pPr>
              <w:rPr>
                <w:b/>
              </w:rPr>
            </w:pPr>
            <w:r>
              <w:rPr>
                <w:b/>
              </w:rPr>
              <w:t xml:space="preserve">ACTION: Enabling an inclusive workforce; supporting unemployment &amp; inactive into work </w:t>
            </w:r>
          </w:p>
        </w:tc>
      </w:tr>
      <w:tr w:rsidTr="00B919DA">
        <w:tblPrEx>
          <w:tblW w:w="0" w:type="auto"/>
          <w:tblLook w:val="04A0"/>
        </w:tblPrEx>
        <w:tc>
          <w:tcPr>
            <w:tcW w:w="4808" w:type="dxa"/>
            <w:tcBorders>
              <w:top w:val="nil"/>
              <w:bottom w:val="nil"/>
              <w:right w:val="nil"/>
            </w:tcBorders>
            <w:shd w:val="clear" w:color="auto" w:fill="DEEAF6" w:themeFill="accent1" w:themeFillTint="33"/>
          </w:tcPr>
          <w:p w:rsidR="00440823" w:rsidRPr="007176E3" w:rsidP="00B919DA">
            <w:pPr>
              <w:rPr>
                <w:b/>
              </w:rPr>
            </w:pPr>
            <w:r w:rsidRPr="007176E3">
              <w:rPr>
                <w:b/>
              </w:rPr>
              <w:t>A</w:t>
            </w:r>
            <w:r>
              <w:rPr>
                <w:b/>
              </w:rPr>
              <w:t>ctivity</w:t>
            </w:r>
          </w:p>
        </w:tc>
        <w:tc>
          <w:tcPr>
            <w:tcW w:w="1577" w:type="dxa"/>
            <w:tcBorders>
              <w:top w:val="nil"/>
              <w:left w:val="nil"/>
              <w:bottom w:val="nil"/>
              <w:right w:val="nil"/>
            </w:tcBorders>
            <w:shd w:val="clear" w:color="auto" w:fill="DEEAF6" w:themeFill="accent1" w:themeFillTint="33"/>
          </w:tcPr>
          <w:p w:rsidR="00440823" w:rsidRPr="007176E3" w:rsidP="00B919DA">
            <w:pPr>
              <w:rPr>
                <w:b/>
              </w:rPr>
            </w:pPr>
            <w:r w:rsidRPr="007176E3">
              <w:rPr>
                <w:b/>
              </w:rPr>
              <w:t>Owner</w:t>
            </w:r>
          </w:p>
        </w:tc>
        <w:tc>
          <w:tcPr>
            <w:tcW w:w="2690" w:type="dxa"/>
            <w:tcBorders>
              <w:top w:val="nil"/>
              <w:left w:val="nil"/>
              <w:bottom w:val="nil"/>
              <w:right w:val="nil"/>
            </w:tcBorders>
            <w:shd w:val="clear" w:color="auto" w:fill="DEEAF6" w:themeFill="accent1" w:themeFillTint="33"/>
          </w:tcPr>
          <w:p w:rsidR="00440823" w:rsidRPr="007176E3" w:rsidP="00B919DA">
            <w:pPr>
              <w:rPr>
                <w:b/>
              </w:rPr>
            </w:pPr>
            <w:r w:rsidRPr="007176E3">
              <w:rPr>
                <w:b/>
              </w:rPr>
              <w:t>Success metric</w:t>
            </w:r>
          </w:p>
        </w:tc>
        <w:tc>
          <w:tcPr>
            <w:tcW w:w="4873" w:type="dxa"/>
            <w:tcBorders>
              <w:top w:val="nil"/>
              <w:left w:val="nil"/>
              <w:bottom w:val="nil"/>
            </w:tcBorders>
            <w:shd w:val="clear" w:color="auto" w:fill="DEEAF6" w:themeFill="accent1" w:themeFillTint="33"/>
          </w:tcPr>
          <w:p w:rsidR="00440823" w:rsidRPr="007176E3" w:rsidP="00B919DA">
            <w:pPr>
              <w:rPr>
                <w:b/>
              </w:rPr>
            </w:pPr>
            <w:r>
              <w:rPr>
                <w:b/>
              </w:rPr>
              <w:t xml:space="preserve">Planned </w:t>
            </w:r>
            <w:r w:rsidRPr="007176E3">
              <w:rPr>
                <w:b/>
              </w:rPr>
              <w:t>Impact</w:t>
            </w:r>
          </w:p>
        </w:tc>
      </w:tr>
      <w:tr w:rsidTr="00B919DA">
        <w:tblPrEx>
          <w:tblW w:w="0" w:type="auto"/>
          <w:tblLook w:val="04A0"/>
        </w:tblPrEx>
        <w:tc>
          <w:tcPr>
            <w:tcW w:w="4808" w:type="dxa"/>
            <w:tcBorders>
              <w:top w:val="nil"/>
              <w:bottom w:val="single" w:sz="4" w:space="0" w:color="auto"/>
              <w:right w:val="single" w:sz="4" w:space="0" w:color="auto"/>
            </w:tcBorders>
            <w:shd w:val="clear" w:color="auto" w:fill="auto"/>
          </w:tcPr>
          <w:p w:rsidR="00440823" w:rsidRPr="003A03F5" w:rsidP="00B919DA">
            <w:pPr>
              <w:rPr>
                <w:b/>
              </w:rPr>
            </w:pPr>
            <w:r>
              <w:t xml:space="preserve">Traineeship and </w:t>
            </w:r>
            <w:r w:rsidRPr="003A03F5">
              <w:t>Apprenticeship outcom</w:t>
            </w:r>
            <w:r>
              <w:t>es supported and incentivised in the ESF funded project 'Moving On'</w:t>
            </w:r>
            <w:r w:rsidRPr="003A03F5">
              <w:t xml:space="preserve"> </w:t>
            </w:r>
            <w:r>
              <w:t xml:space="preserve">which supports </w:t>
            </w:r>
            <w:r w:rsidRPr="003A03F5">
              <w:t xml:space="preserve">young people not engaged in education, employment or training or at risk of disengaging. </w:t>
            </w:r>
          </w:p>
          <w:p w:rsidR="00440823" w:rsidRPr="003B092B" w:rsidP="00B919DA"/>
        </w:tc>
        <w:tc>
          <w:tcPr>
            <w:tcW w:w="1577" w:type="dxa"/>
            <w:tcBorders>
              <w:top w:val="nil"/>
              <w:left w:val="single" w:sz="4" w:space="0" w:color="auto"/>
              <w:bottom w:val="single" w:sz="4" w:space="0" w:color="auto"/>
              <w:right w:val="single" w:sz="4" w:space="0" w:color="auto"/>
            </w:tcBorders>
            <w:shd w:val="clear" w:color="auto" w:fill="auto"/>
          </w:tcPr>
          <w:p w:rsidR="00440823" w:rsidRPr="006F7A5B" w:rsidP="00B919DA">
            <w:r>
              <w:t>Lancashire Employment and Skills Partnership (LESEP)</w:t>
            </w:r>
          </w:p>
        </w:tc>
        <w:tc>
          <w:tcPr>
            <w:tcW w:w="2690" w:type="dxa"/>
            <w:tcBorders>
              <w:top w:val="nil"/>
              <w:left w:val="single" w:sz="4" w:space="0" w:color="auto"/>
              <w:bottom w:val="single" w:sz="4" w:space="0" w:color="auto"/>
              <w:right w:val="single" w:sz="4" w:space="0" w:color="auto"/>
            </w:tcBorders>
            <w:shd w:val="clear" w:color="auto" w:fill="auto"/>
          </w:tcPr>
          <w:p w:rsidR="00440823" w:rsidRPr="00ED357F" w:rsidP="00B919DA">
            <w:r>
              <w:t>Target numbers of young people progressing into traineeships and apprenticeships are exceeded.</w:t>
            </w:r>
          </w:p>
        </w:tc>
        <w:tc>
          <w:tcPr>
            <w:tcW w:w="4873" w:type="dxa"/>
            <w:tcBorders>
              <w:top w:val="nil"/>
              <w:left w:val="single" w:sz="4" w:space="0" w:color="auto"/>
              <w:bottom w:val="single" w:sz="4" w:space="0" w:color="auto"/>
            </w:tcBorders>
            <w:shd w:val="clear" w:color="auto" w:fill="auto"/>
          </w:tcPr>
          <w:p w:rsidR="00440823" w:rsidRPr="006F7A5B" w:rsidP="00B919DA">
            <w:r>
              <w:t xml:space="preserve">More young people will understand the routes from traineeships to higher level apprenticeships and they will successfully take up a traineeship or apprenticeship opportunity.  </w:t>
            </w:r>
          </w:p>
        </w:tc>
      </w:tr>
      <w:tr w:rsidTr="00B919DA">
        <w:tblPrEx>
          <w:tblW w:w="0" w:type="auto"/>
          <w:tblLook w:val="04A0"/>
        </w:tblPrEx>
        <w:tc>
          <w:tcPr>
            <w:tcW w:w="4808" w:type="dxa"/>
            <w:tcBorders>
              <w:top w:val="single" w:sz="4" w:space="0" w:color="auto"/>
              <w:bottom w:val="single" w:sz="4" w:space="0" w:color="auto"/>
              <w:right w:val="single" w:sz="4" w:space="0" w:color="auto"/>
            </w:tcBorders>
            <w:shd w:val="clear" w:color="auto" w:fill="auto"/>
          </w:tcPr>
          <w:p w:rsidR="00440823" w:rsidRPr="003A03F5" w:rsidP="00B919DA">
            <w:pPr>
              <w:rPr>
                <w:b/>
              </w:rPr>
            </w:pPr>
            <w:r w:rsidRPr="003A03F5">
              <w:t>Apprenticeship outcom</w:t>
            </w:r>
            <w:r>
              <w:t>es supported and incentivised in the ESF funded project 'Access to Employment' which supports unemployed adults</w:t>
            </w:r>
            <w:r w:rsidRPr="003A03F5">
              <w:t xml:space="preserve"> </w:t>
            </w:r>
            <w:r>
              <w:t>into work.</w:t>
            </w:r>
            <w:r w:rsidRPr="003A03F5">
              <w:t xml:space="preserve"> </w:t>
            </w:r>
          </w:p>
          <w:p w:rsidR="00440823" w:rsidRPr="003B092B" w:rsidP="00B919DA"/>
        </w:tc>
        <w:tc>
          <w:tcPr>
            <w:tcW w:w="1577" w:type="dxa"/>
            <w:tcBorders>
              <w:top w:val="single" w:sz="4" w:space="0" w:color="auto"/>
              <w:left w:val="single" w:sz="4" w:space="0" w:color="auto"/>
              <w:bottom w:val="single" w:sz="4" w:space="0" w:color="auto"/>
              <w:right w:val="single" w:sz="4" w:space="0" w:color="auto"/>
            </w:tcBorders>
            <w:shd w:val="clear" w:color="auto" w:fill="auto"/>
          </w:tcPr>
          <w:p w:rsidR="00440823" w:rsidRPr="006F7A5B" w:rsidP="00B919DA">
            <w:r>
              <w:t>Lancashire Employment and Skills Partnership (LESEP)</w:t>
            </w: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440823" w:rsidRPr="00ED357F" w:rsidP="00B919DA">
            <w:r>
              <w:t>Target numbers of adults progressing into apprenticeships are exceeded.</w:t>
            </w:r>
          </w:p>
        </w:tc>
        <w:tc>
          <w:tcPr>
            <w:tcW w:w="4873" w:type="dxa"/>
            <w:tcBorders>
              <w:top w:val="single" w:sz="4" w:space="0" w:color="auto"/>
              <w:left w:val="single" w:sz="4" w:space="0" w:color="auto"/>
              <w:bottom w:val="single" w:sz="4" w:space="0" w:color="auto"/>
            </w:tcBorders>
            <w:shd w:val="clear" w:color="auto" w:fill="auto"/>
          </w:tcPr>
          <w:p w:rsidR="00440823" w:rsidRPr="006F7A5B" w:rsidP="00B919DA">
            <w:r>
              <w:t xml:space="preserve">More adults will understand the routes from level 2 to higher level apprenticeships and they will successfully take up an apprenticeship opportunity.  </w:t>
            </w:r>
          </w:p>
        </w:tc>
      </w:tr>
      <w:tr w:rsidTr="00B919DA">
        <w:tblPrEx>
          <w:tblW w:w="0" w:type="auto"/>
          <w:tblLook w:val="04A0"/>
        </w:tblPrEx>
        <w:tc>
          <w:tcPr>
            <w:tcW w:w="13948" w:type="dxa"/>
            <w:gridSpan w:val="4"/>
            <w:tcBorders>
              <w:bottom w:val="nil"/>
            </w:tcBorders>
            <w:shd w:val="clear" w:color="auto" w:fill="FFFFFF" w:themeFill="background1"/>
          </w:tcPr>
          <w:p w:rsidR="00440823" w:rsidRPr="007876D7" w:rsidP="00B919DA">
            <w:pPr>
              <w:rPr>
                <w:b/>
              </w:rPr>
            </w:pPr>
            <w:r>
              <w:rPr>
                <w:b/>
                <w:bCs/>
              </w:rPr>
              <w:t xml:space="preserve">ACTION: </w:t>
            </w:r>
            <w:r w:rsidRPr="006B70D5">
              <w:rPr>
                <w:b/>
                <w:bCs/>
              </w:rPr>
              <w:t>Incorporating social value in</w:t>
            </w:r>
            <w:r>
              <w:rPr>
                <w:b/>
                <w:bCs/>
              </w:rPr>
              <w:t>to public procurement processes</w:t>
            </w:r>
          </w:p>
        </w:tc>
      </w:tr>
      <w:tr w:rsidTr="00B919DA">
        <w:tblPrEx>
          <w:tblW w:w="0" w:type="auto"/>
          <w:tblLook w:val="04A0"/>
        </w:tblPrEx>
        <w:tc>
          <w:tcPr>
            <w:tcW w:w="4808" w:type="dxa"/>
            <w:tcBorders>
              <w:top w:val="nil"/>
              <w:bottom w:val="nil"/>
              <w:right w:val="nil"/>
            </w:tcBorders>
            <w:shd w:val="clear" w:color="auto" w:fill="DEEAF6" w:themeFill="accent1" w:themeFillTint="33"/>
          </w:tcPr>
          <w:p w:rsidR="00440823" w:rsidRPr="007176E3" w:rsidP="00B919DA">
            <w:pPr>
              <w:rPr>
                <w:b/>
              </w:rPr>
            </w:pPr>
            <w:r w:rsidRPr="007176E3">
              <w:rPr>
                <w:b/>
              </w:rPr>
              <w:t>A</w:t>
            </w:r>
            <w:r>
              <w:rPr>
                <w:b/>
              </w:rPr>
              <w:t>ctivity</w:t>
            </w:r>
          </w:p>
        </w:tc>
        <w:tc>
          <w:tcPr>
            <w:tcW w:w="1577" w:type="dxa"/>
            <w:tcBorders>
              <w:top w:val="nil"/>
              <w:left w:val="nil"/>
              <w:bottom w:val="nil"/>
              <w:right w:val="nil"/>
            </w:tcBorders>
            <w:shd w:val="clear" w:color="auto" w:fill="DEEAF6" w:themeFill="accent1" w:themeFillTint="33"/>
          </w:tcPr>
          <w:p w:rsidR="00440823" w:rsidRPr="007176E3" w:rsidP="00B919DA">
            <w:pPr>
              <w:rPr>
                <w:b/>
              </w:rPr>
            </w:pPr>
            <w:r w:rsidRPr="007176E3">
              <w:rPr>
                <w:b/>
              </w:rPr>
              <w:t>Owner</w:t>
            </w:r>
          </w:p>
        </w:tc>
        <w:tc>
          <w:tcPr>
            <w:tcW w:w="2690" w:type="dxa"/>
            <w:tcBorders>
              <w:top w:val="nil"/>
              <w:left w:val="nil"/>
              <w:bottom w:val="nil"/>
              <w:right w:val="nil"/>
            </w:tcBorders>
            <w:shd w:val="clear" w:color="auto" w:fill="DEEAF6" w:themeFill="accent1" w:themeFillTint="33"/>
          </w:tcPr>
          <w:p w:rsidR="00440823" w:rsidRPr="007176E3" w:rsidP="00B919DA">
            <w:pPr>
              <w:rPr>
                <w:b/>
              </w:rPr>
            </w:pPr>
            <w:r w:rsidRPr="007176E3">
              <w:rPr>
                <w:b/>
              </w:rPr>
              <w:t>Success metric</w:t>
            </w:r>
          </w:p>
        </w:tc>
        <w:tc>
          <w:tcPr>
            <w:tcW w:w="4873" w:type="dxa"/>
            <w:tcBorders>
              <w:top w:val="nil"/>
              <w:left w:val="nil"/>
              <w:bottom w:val="nil"/>
            </w:tcBorders>
            <w:shd w:val="clear" w:color="auto" w:fill="DEEAF6" w:themeFill="accent1" w:themeFillTint="33"/>
          </w:tcPr>
          <w:p w:rsidR="00440823" w:rsidRPr="007176E3" w:rsidP="00B919DA">
            <w:pPr>
              <w:rPr>
                <w:b/>
              </w:rPr>
            </w:pPr>
            <w:r>
              <w:rPr>
                <w:b/>
              </w:rPr>
              <w:t xml:space="preserve">Planned </w:t>
            </w:r>
            <w:r w:rsidRPr="007176E3">
              <w:rPr>
                <w:b/>
              </w:rPr>
              <w:t>Impact</w:t>
            </w:r>
          </w:p>
        </w:tc>
      </w:tr>
      <w:tr w:rsidTr="00B919DA">
        <w:tblPrEx>
          <w:tblW w:w="0" w:type="auto"/>
          <w:tblLook w:val="04A0"/>
        </w:tblPrEx>
        <w:tc>
          <w:tcPr>
            <w:tcW w:w="4808" w:type="dxa"/>
            <w:tcBorders>
              <w:top w:val="single" w:sz="4" w:space="0" w:color="auto"/>
              <w:right w:val="single" w:sz="4" w:space="0" w:color="auto"/>
            </w:tcBorders>
            <w:shd w:val="clear" w:color="auto" w:fill="auto"/>
          </w:tcPr>
          <w:p w:rsidR="00440823" w:rsidRPr="00A33A9E" w:rsidP="00B919DA">
            <w:r>
              <w:t xml:space="preserve">Traineeships and apprenticeships are social value outcomes in the Growth Deal and City Deal programme's projects.  Create a social value toolkit to support employers to meet their social value requirements.   </w:t>
            </w:r>
          </w:p>
        </w:tc>
        <w:tc>
          <w:tcPr>
            <w:tcW w:w="1577" w:type="dxa"/>
            <w:tcBorders>
              <w:top w:val="single" w:sz="4" w:space="0" w:color="auto"/>
              <w:left w:val="single" w:sz="4" w:space="0" w:color="auto"/>
              <w:right w:val="single" w:sz="4" w:space="0" w:color="auto"/>
            </w:tcBorders>
            <w:shd w:val="clear" w:color="auto" w:fill="auto"/>
          </w:tcPr>
          <w:p w:rsidR="00440823" w:rsidRPr="008422B8" w:rsidP="00B919DA">
            <w:r>
              <w:t>The Hub</w:t>
            </w:r>
          </w:p>
        </w:tc>
        <w:tc>
          <w:tcPr>
            <w:tcW w:w="2690" w:type="dxa"/>
            <w:tcBorders>
              <w:top w:val="single" w:sz="4" w:space="0" w:color="auto"/>
              <w:left w:val="single" w:sz="4" w:space="0" w:color="auto"/>
              <w:right w:val="single" w:sz="4" w:space="0" w:color="auto"/>
            </w:tcBorders>
            <w:shd w:val="clear" w:color="auto" w:fill="auto"/>
          </w:tcPr>
          <w:p w:rsidR="00440823" w:rsidP="00B919DA">
            <w:r>
              <w:t>Social Value outcomes are achieved using local education providers.</w:t>
            </w:r>
          </w:p>
          <w:p w:rsidR="00440823" w:rsidRPr="008422B8" w:rsidP="00B919DA"/>
        </w:tc>
        <w:tc>
          <w:tcPr>
            <w:tcW w:w="4873" w:type="dxa"/>
            <w:tcBorders>
              <w:top w:val="single" w:sz="4" w:space="0" w:color="auto"/>
              <w:left w:val="single" w:sz="4" w:space="0" w:color="auto"/>
            </w:tcBorders>
            <w:shd w:val="clear" w:color="auto" w:fill="auto"/>
          </w:tcPr>
          <w:p w:rsidR="00440823" w:rsidRPr="008422B8" w:rsidP="00B919DA">
            <w:r>
              <w:t xml:space="preserve">Employers find it easy to find a provider that meets their skills needs and helps them achieve their social value requirements. </w:t>
            </w:r>
          </w:p>
        </w:tc>
      </w:tr>
    </w:tbl>
    <w:p w:rsidR="00440823" w:rsidP="00440823">
      <w:pPr>
        <w:pStyle w:val="Default"/>
      </w:pPr>
    </w:p>
    <w:p w:rsidR="00440823" w:rsidP="00440823">
      <w:pPr>
        <w:pStyle w:val="Default"/>
      </w:pPr>
    </w:p>
    <w:p w:rsidR="00440823" w:rsidP="00440823">
      <w:pPr>
        <w:pStyle w:val="Default"/>
      </w:pPr>
    </w:p>
    <w:p w:rsidR="00440823" w:rsidP="00440823">
      <w:pPr>
        <w:pStyle w:val="Default"/>
      </w:pPr>
    </w:p>
    <w:p w:rsidR="00440823" w:rsidP="00440823">
      <w:pPr>
        <w:pStyle w:val="Default"/>
      </w:pPr>
    </w:p>
    <w:p w:rsidR="00440823" w:rsidP="00440823">
      <w:pPr>
        <w:pStyle w:val="Default"/>
      </w:pPr>
    </w:p>
    <w:tbl>
      <w:tblPr>
        <w:tblStyle w:val="TableGrid"/>
        <w:tblW w:w="0" w:type="auto"/>
        <w:tblLook w:val="04A0"/>
      </w:tblPr>
      <w:tblGrid>
        <w:gridCol w:w="2736"/>
        <w:gridCol w:w="1635"/>
        <w:gridCol w:w="1858"/>
        <w:gridCol w:w="2787"/>
      </w:tblGrid>
      <w:tr w:rsidTr="00B919DA">
        <w:tblPrEx>
          <w:tblW w:w="0" w:type="auto"/>
          <w:tblLook w:val="04A0"/>
        </w:tblPrEx>
        <w:tc>
          <w:tcPr>
            <w:tcW w:w="13948" w:type="dxa"/>
            <w:gridSpan w:val="4"/>
            <w:tcBorders>
              <w:bottom w:val="single" w:sz="4" w:space="0" w:color="auto"/>
            </w:tcBorders>
            <w:shd w:val="clear" w:color="auto" w:fill="FBE4D5" w:themeFill="accent2" w:themeFillTint="33"/>
          </w:tcPr>
          <w:p w:rsidR="00440823" w:rsidRPr="00236F5E" w:rsidP="00B919DA">
            <w:pPr>
              <w:jc w:val="center"/>
              <w:rPr>
                <w:b/>
                <w:sz w:val="24"/>
                <w:szCs w:val="24"/>
              </w:rPr>
            </w:pPr>
            <w:r w:rsidRPr="00236F5E">
              <w:rPr>
                <w:b/>
                <w:sz w:val="24"/>
                <w:szCs w:val="24"/>
              </w:rPr>
              <w:t>Informed Approach</w:t>
            </w:r>
          </w:p>
          <w:p w:rsidR="00440823" w:rsidRPr="00236F5E" w:rsidP="00B919DA">
            <w:pPr>
              <w:jc w:val="center"/>
              <w:rPr>
                <w:b/>
                <w:sz w:val="24"/>
                <w:szCs w:val="24"/>
              </w:rPr>
            </w:pPr>
          </w:p>
        </w:tc>
      </w:tr>
      <w:tr w:rsidTr="00B919DA">
        <w:tblPrEx>
          <w:tblW w:w="0" w:type="auto"/>
          <w:tblLook w:val="04A0"/>
        </w:tblPrEx>
        <w:tc>
          <w:tcPr>
            <w:tcW w:w="13948" w:type="dxa"/>
            <w:gridSpan w:val="4"/>
            <w:tcBorders>
              <w:bottom w:val="nil"/>
            </w:tcBorders>
            <w:shd w:val="clear" w:color="auto" w:fill="auto"/>
          </w:tcPr>
          <w:p w:rsidR="00440823" w:rsidRPr="007876D7" w:rsidP="00B919DA">
            <w:pPr>
              <w:rPr>
                <w:b/>
              </w:rPr>
            </w:pPr>
            <w:r>
              <w:rPr>
                <w:b/>
              </w:rPr>
              <w:t>ACTION: Stakeholder engagement to inform our approach and maintain our evidence base and insight</w:t>
            </w:r>
          </w:p>
        </w:tc>
      </w:tr>
      <w:tr w:rsidTr="00B919DA">
        <w:tblPrEx>
          <w:tblW w:w="0" w:type="auto"/>
          <w:tblLook w:val="04A0"/>
        </w:tblPrEx>
        <w:tc>
          <w:tcPr>
            <w:tcW w:w="4802" w:type="dxa"/>
            <w:tcBorders>
              <w:top w:val="nil"/>
              <w:bottom w:val="nil"/>
              <w:right w:val="nil"/>
            </w:tcBorders>
            <w:shd w:val="clear" w:color="auto" w:fill="FBE4D5" w:themeFill="accent2" w:themeFillTint="33"/>
          </w:tcPr>
          <w:p w:rsidR="00440823" w:rsidRPr="007176E3" w:rsidP="00B919DA">
            <w:pPr>
              <w:rPr>
                <w:b/>
              </w:rPr>
            </w:pPr>
            <w:r>
              <w:rPr>
                <w:b/>
              </w:rPr>
              <w:t>Activity</w:t>
            </w:r>
          </w:p>
        </w:tc>
        <w:tc>
          <w:tcPr>
            <w:tcW w:w="2177" w:type="dxa"/>
            <w:tcBorders>
              <w:top w:val="nil"/>
              <w:left w:val="nil"/>
              <w:bottom w:val="nil"/>
              <w:right w:val="nil"/>
            </w:tcBorders>
            <w:shd w:val="clear" w:color="auto" w:fill="FBE4D5" w:themeFill="accent2" w:themeFillTint="33"/>
          </w:tcPr>
          <w:p w:rsidR="00440823" w:rsidRPr="007176E3" w:rsidP="00B919DA">
            <w:pPr>
              <w:rPr>
                <w:b/>
              </w:rPr>
            </w:pPr>
            <w:r w:rsidRPr="007176E3">
              <w:rPr>
                <w:b/>
              </w:rPr>
              <w:t>Owner</w:t>
            </w:r>
          </w:p>
        </w:tc>
        <w:tc>
          <w:tcPr>
            <w:tcW w:w="2165" w:type="dxa"/>
            <w:tcBorders>
              <w:top w:val="nil"/>
              <w:left w:val="nil"/>
              <w:bottom w:val="nil"/>
              <w:right w:val="nil"/>
            </w:tcBorders>
            <w:shd w:val="clear" w:color="auto" w:fill="FBE4D5" w:themeFill="accent2" w:themeFillTint="33"/>
          </w:tcPr>
          <w:p w:rsidR="00440823" w:rsidRPr="007176E3" w:rsidP="00B919DA">
            <w:pPr>
              <w:rPr>
                <w:b/>
              </w:rPr>
            </w:pPr>
            <w:r w:rsidRPr="007176E3">
              <w:rPr>
                <w:b/>
              </w:rPr>
              <w:t>Success metric</w:t>
            </w:r>
          </w:p>
        </w:tc>
        <w:tc>
          <w:tcPr>
            <w:tcW w:w="4804" w:type="dxa"/>
            <w:tcBorders>
              <w:top w:val="nil"/>
              <w:left w:val="nil"/>
              <w:bottom w:val="nil"/>
            </w:tcBorders>
            <w:shd w:val="clear" w:color="auto" w:fill="FBE4D5" w:themeFill="accent2" w:themeFillTint="33"/>
          </w:tcPr>
          <w:p w:rsidR="00440823" w:rsidRPr="007176E3" w:rsidP="00B919DA">
            <w:pPr>
              <w:rPr>
                <w:b/>
              </w:rPr>
            </w:pPr>
            <w:r>
              <w:rPr>
                <w:b/>
              </w:rPr>
              <w:t xml:space="preserve">Planned </w:t>
            </w:r>
            <w:r w:rsidRPr="007176E3">
              <w:rPr>
                <w:b/>
              </w:rPr>
              <w:t>Impact</w:t>
            </w:r>
          </w:p>
        </w:tc>
      </w:tr>
      <w:tr w:rsidTr="00B919DA">
        <w:tblPrEx>
          <w:tblW w:w="0" w:type="auto"/>
          <w:tblLook w:val="04A0"/>
        </w:tblPrEx>
        <w:tc>
          <w:tcPr>
            <w:tcW w:w="4802" w:type="dxa"/>
            <w:tcBorders>
              <w:top w:val="nil"/>
              <w:bottom w:val="single" w:sz="4" w:space="0" w:color="auto"/>
              <w:right w:val="single" w:sz="4" w:space="0" w:color="auto"/>
            </w:tcBorders>
            <w:shd w:val="clear" w:color="auto" w:fill="auto"/>
          </w:tcPr>
          <w:p w:rsidR="00440823" w:rsidP="00B919DA">
            <w:r>
              <w:t>Health and Social Care, Visitor Economy, Digital, Construction and Energy and Environmental Technologies Skills Partnerships to facilitate relationships between providers and employers.</w:t>
            </w:r>
          </w:p>
          <w:p w:rsidR="00440823" w:rsidP="00B919DA"/>
        </w:tc>
        <w:tc>
          <w:tcPr>
            <w:tcW w:w="2177" w:type="dxa"/>
            <w:tcBorders>
              <w:top w:val="nil"/>
              <w:left w:val="single" w:sz="4" w:space="0" w:color="auto"/>
              <w:bottom w:val="single" w:sz="4" w:space="0" w:color="auto"/>
              <w:right w:val="single" w:sz="4" w:space="0" w:color="auto"/>
            </w:tcBorders>
            <w:shd w:val="clear" w:color="auto" w:fill="auto"/>
          </w:tcPr>
          <w:p w:rsidR="00440823" w:rsidP="00B919DA">
            <w:r>
              <w:t>The Hub</w:t>
            </w:r>
          </w:p>
          <w:p w:rsidR="00440823" w:rsidP="00B919DA">
            <w:r>
              <w:t xml:space="preserve">Skills Partnerships </w:t>
            </w:r>
          </w:p>
          <w:p w:rsidR="00440823" w:rsidRPr="007176E3" w:rsidP="00B919DA">
            <w:r>
              <w:t>WBL Forum</w:t>
            </w:r>
          </w:p>
        </w:tc>
        <w:tc>
          <w:tcPr>
            <w:tcW w:w="2165" w:type="dxa"/>
            <w:tcBorders>
              <w:top w:val="nil"/>
              <w:left w:val="single" w:sz="4" w:space="0" w:color="auto"/>
              <w:bottom w:val="single" w:sz="4" w:space="0" w:color="auto"/>
              <w:right w:val="single" w:sz="4" w:space="0" w:color="auto"/>
            </w:tcBorders>
            <w:shd w:val="clear" w:color="auto" w:fill="auto"/>
          </w:tcPr>
          <w:p w:rsidR="00440823" w:rsidP="00B919DA">
            <w:r>
              <w:t xml:space="preserve">Increase in take up of apprenticeships in Lancashire's priority sectors. </w:t>
            </w:r>
          </w:p>
          <w:p w:rsidR="00440823" w:rsidP="00B919DA"/>
        </w:tc>
        <w:tc>
          <w:tcPr>
            <w:tcW w:w="4804" w:type="dxa"/>
            <w:tcBorders>
              <w:top w:val="nil"/>
              <w:left w:val="single" w:sz="4" w:space="0" w:color="auto"/>
              <w:bottom w:val="single" w:sz="4" w:space="0" w:color="auto"/>
            </w:tcBorders>
            <w:shd w:val="clear" w:color="auto" w:fill="auto"/>
          </w:tcPr>
          <w:p w:rsidR="00440823" w:rsidP="00B919DA">
            <w:r>
              <w:t>Lancashire employers engaged with developing apprenticeship standards. Stronger relationships between employers and providers.</w:t>
            </w:r>
          </w:p>
        </w:tc>
      </w:tr>
      <w:tr w:rsidTr="00B919DA">
        <w:tblPrEx>
          <w:tblW w:w="0" w:type="auto"/>
          <w:tblLook w:val="04A0"/>
        </w:tblPrEx>
        <w:tc>
          <w:tcPr>
            <w:tcW w:w="4802" w:type="dxa"/>
            <w:tcBorders>
              <w:top w:val="single" w:sz="4" w:space="0" w:color="auto"/>
              <w:bottom w:val="single" w:sz="4" w:space="0" w:color="auto"/>
              <w:right w:val="single" w:sz="4" w:space="0" w:color="auto"/>
            </w:tcBorders>
            <w:shd w:val="clear" w:color="auto" w:fill="auto"/>
          </w:tcPr>
          <w:p w:rsidR="00440823" w:rsidP="00B919DA">
            <w:r>
              <w:t xml:space="preserve">Engagement with employer networks, meetings and events to understand their needs and inform them of policy, funding opportunities and projects. </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440823" w:rsidRPr="007176E3" w:rsidP="00B919DA">
            <w:r>
              <w:t>The Hub</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440823" w:rsidP="00B919DA">
            <w:r>
              <w:t xml:space="preserve">Regular interactions with relevant stakeholders are achieved. </w:t>
            </w:r>
          </w:p>
          <w:p w:rsidR="00440823" w:rsidP="00B919DA"/>
        </w:tc>
        <w:tc>
          <w:tcPr>
            <w:tcW w:w="4804" w:type="dxa"/>
            <w:tcBorders>
              <w:top w:val="single" w:sz="4" w:space="0" w:color="auto"/>
              <w:left w:val="single" w:sz="4" w:space="0" w:color="auto"/>
              <w:bottom w:val="single" w:sz="4" w:space="0" w:color="auto"/>
            </w:tcBorders>
            <w:shd w:val="clear" w:color="auto" w:fill="auto"/>
          </w:tcPr>
          <w:p w:rsidR="00440823" w:rsidP="00B919DA">
            <w:r>
              <w:t>A wide audience of SME's can be reached and be informed of policy, funding opportunities and projects and engage with them and The Hub.</w:t>
            </w:r>
          </w:p>
        </w:tc>
      </w:tr>
      <w:tr w:rsidTr="00B919DA">
        <w:tblPrEx>
          <w:tblW w:w="0" w:type="auto"/>
          <w:tblLook w:val="04A0"/>
        </w:tblPrEx>
        <w:tc>
          <w:tcPr>
            <w:tcW w:w="4802" w:type="dxa"/>
            <w:tcBorders>
              <w:top w:val="single" w:sz="4" w:space="0" w:color="auto"/>
              <w:bottom w:val="single" w:sz="4" w:space="0" w:color="auto"/>
              <w:right w:val="single" w:sz="4" w:space="0" w:color="auto"/>
            </w:tcBorders>
            <w:shd w:val="clear" w:color="auto" w:fill="auto"/>
          </w:tcPr>
          <w:p w:rsidR="00440823" w:rsidP="00B919DA">
            <w:r w:rsidRPr="00697360">
              <w:t>Regular meetings with representatives of the WBL</w:t>
            </w:r>
            <w:r>
              <w:t xml:space="preserve"> Executive</w:t>
            </w:r>
            <w:r w:rsidRPr="00697360">
              <w:t xml:space="preserve"> Forum</w:t>
            </w:r>
            <w:r>
              <w:t>,</w:t>
            </w:r>
          </w:p>
        </w:tc>
        <w:tc>
          <w:tcPr>
            <w:tcW w:w="2177" w:type="dxa"/>
            <w:tcBorders>
              <w:top w:val="single" w:sz="4" w:space="0" w:color="auto"/>
              <w:left w:val="single" w:sz="4" w:space="0" w:color="auto"/>
              <w:bottom w:val="single" w:sz="4" w:space="0" w:color="auto"/>
              <w:right w:val="single" w:sz="4" w:space="0" w:color="auto"/>
            </w:tcBorders>
            <w:shd w:val="clear" w:color="auto" w:fill="auto"/>
          </w:tcPr>
          <w:p w:rsidR="00440823" w:rsidP="00B919DA">
            <w:r>
              <w:t>WBL Forum</w:t>
            </w:r>
            <w:r w:rsidRPr="00FD4356">
              <w:t xml:space="preserve"> </w:t>
            </w:r>
          </w:p>
          <w:p w:rsidR="00440823" w:rsidP="00B919DA">
            <w:r>
              <w:t>The Hub</w:t>
            </w:r>
          </w:p>
          <w:p w:rsidR="00440823" w:rsidP="00B919DA"/>
        </w:tc>
        <w:tc>
          <w:tcPr>
            <w:tcW w:w="2165" w:type="dxa"/>
            <w:tcBorders>
              <w:top w:val="single" w:sz="4" w:space="0" w:color="auto"/>
              <w:left w:val="single" w:sz="4" w:space="0" w:color="auto"/>
              <w:bottom w:val="single" w:sz="4" w:space="0" w:color="auto"/>
              <w:right w:val="single" w:sz="4" w:space="0" w:color="auto"/>
            </w:tcBorders>
            <w:shd w:val="clear" w:color="auto" w:fill="auto"/>
          </w:tcPr>
          <w:p w:rsidR="00440823" w:rsidP="00B919DA">
            <w:r>
              <w:t>Outcomes of the meetings feed into growth plan.</w:t>
            </w:r>
          </w:p>
        </w:tc>
        <w:tc>
          <w:tcPr>
            <w:tcW w:w="4804" w:type="dxa"/>
            <w:tcBorders>
              <w:top w:val="single" w:sz="4" w:space="0" w:color="auto"/>
              <w:left w:val="single" w:sz="4" w:space="0" w:color="auto"/>
              <w:bottom w:val="single" w:sz="4" w:space="0" w:color="auto"/>
            </w:tcBorders>
            <w:shd w:val="clear" w:color="auto" w:fill="auto"/>
          </w:tcPr>
          <w:p w:rsidR="00440823" w:rsidP="00B919DA">
            <w:r w:rsidRPr="00697360">
              <w:t>Sharing information and resources to create opportunities to grow and improve apprenticeship provision in Lancashire.</w:t>
            </w:r>
          </w:p>
          <w:p w:rsidR="00440823" w:rsidP="00B919DA"/>
        </w:tc>
      </w:tr>
      <w:tr w:rsidTr="00B919DA">
        <w:tblPrEx>
          <w:tblW w:w="0" w:type="auto"/>
          <w:tblLook w:val="04A0"/>
        </w:tblPrEx>
        <w:tc>
          <w:tcPr>
            <w:tcW w:w="13948" w:type="dxa"/>
            <w:gridSpan w:val="4"/>
            <w:tcBorders>
              <w:top w:val="single" w:sz="4" w:space="0" w:color="auto"/>
              <w:left w:val="single" w:sz="4" w:space="0" w:color="auto"/>
              <w:bottom w:val="nil"/>
              <w:right w:val="single" w:sz="4" w:space="0" w:color="auto"/>
            </w:tcBorders>
            <w:shd w:val="clear" w:color="auto" w:fill="auto"/>
          </w:tcPr>
          <w:p w:rsidR="00440823" w:rsidRPr="007876D7" w:rsidP="00B919DA">
            <w:pPr>
              <w:rPr>
                <w:b/>
              </w:rPr>
            </w:pPr>
            <w:r>
              <w:rPr>
                <w:b/>
              </w:rPr>
              <w:t>ACTION: Influence, prioritise and direct the use of funding</w:t>
            </w:r>
          </w:p>
        </w:tc>
      </w:tr>
      <w:tr w:rsidTr="00B919DA">
        <w:tblPrEx>
          <w:tblW w:w="0" w:type="auto"/>
          <w:tblLook w:val="04A0"/>
        </w:tblPrEx>
        <w:tc>
          <w:tcPr>
            <w:tcW w:w="4802" w:type="dxa"/>
            <w:tcBorders>
              <w:top w:val="nil"/>
              <w:left w:val="single" w:sz="4" w:space="0" w:color="auto"/>
              <w:bottom w:val="nil"/>
              <w:right w:val="nil"/>
            </w:tcBorders>
            <w:shd w:val="clear" w:color="auto" w:fill="FBE4D5" w:themeFill="accent2" w:themeFillTint="33"/>
          </w:tcPr>
          <w:p w:rsidR="00440823" w:rsidRPr="007176E3" w:rsidP="00B919DA">
            <w:pPr>
              <w:rPr>
                <w:b/>
              </w:rPr>
            </w:pPr>
            <w:r>
              <w:rPr>
                <w:b/>
              </w:rPr>
              <w:t>Activity</w:t>
            </w:r>
          </w:p>
        </w:tc>
        <w:tc>
          <w:tcPr>
            <w:tcW w:w="2177" w:type="dxa"/>
            <w:tcBorders>
              <w:top w:val="nil"/>
              <w:left w:val="nil"/>
              <w:bottom w:val="nil"/>
              <w:right w:val="nil"/>
            </w:tcBorders>
            <w:shd w:val="clear" w:color="auto" w:fill="FBE4D5" w:themeFill="accent2" w:themeFillTint="33"/>
          </w:tcPr>
          <w:p w:rsidR="00440823" w:rsidRPr="007176E3" w:rsidP="00B919DA">
            <w:pPr>
              <w:rPr>
                <w:b/>
              </w:rPr>
            </w:pPr>
            <w:r w:rsidRPr="007176E3">
              <w:rPr>
                <w:b/>
              </w:rPr>
              <w:t>Owner</w:t>
            </w:r>
          </w:p>
        </w:tc>
        <w:tc>
          <w:tcPr>
            <w:tcW w:w="2165" w:type="dxa"/>
            <w:tcBorders>
              <w:top w:val="nil"/>
              <w:left w:val="nil"/>
              <w:bottom w:val="nil"/>
              <w:right w:val="nil"/>
            </w:tcBorders>
            <w:shd w:val="clear" w:color="auto" w:fill="FBE4D5" w:themeFill="accent2" w:themeFillTint="33"/>
          </w:tcPr>
          <w:p w:rsidR="00440823" w:rsidRPr="007176E3" w:rsidP="00B919DA">
            <w:pPr>
              <w:rPr>
                <w:b/>
              </w:rPr>
            </w:pPr>
            <w:r w:rsidRPr="007176E3">
              <w:rPr>
                <w:b/>
              </w:rPr>
              <w:t>Success metric</w:t>
            </w:r>
          </w:p>
        </w:tc>
        <w:tc>
          <w:tcPr>
            <w:tcW w:w="4804" w:type="dxa"/>
            <w:tcBorders>
              <w:top w:val="nil"/>
              <w:left w:val="nil"/>
              <w:bottom w:val="nil"/>
              <w:right w:val="single" w:sz="4" w:space="0" w:color="auto"/>
            </w:tcBorders>
            <w:shd w:val="clear" w:color="auto" w:fill="FBE4D5" w:themeFill="accent2" w:themeFillTint="33"/>
          </w:tcPr>
          <w:p w:rsidR="00440823" w:rsidRPr="007176E3" w:rsidP="00B919DA">
            <w:pPr>
              <w:rPr>
                <w:b/>
              </w:rPr>
            </w:pPr>
            <w:r>
              <w:rPr>
                <w:b/>
              </w:rPr>
              <w:t xml:space="preserve">Planned </w:t>
            </w:r>
            <w:r w:rsidRPr="007176E3">
              <w:rPr>
                <w:b/>
              </w:rPr>
              <w:t>Impact</w:t>
            </w:r>
          </w:p>
        </w:tc>
      </w:tr>
      <w:tr w:rsidTr="00B919DA">
        <w:tblPrEx>
          <w:tblW w:w="0" w:type="auto"/>
          <w:tblLook w:val="04A0"/>
        </w:tblPrEx>
        <w:tc>
          <w:tcPr>
            <w:tcW w:w="4802" w:type="dxa"/>
            <w:tcBorders>
              <w:top w:val="nil"/>
              <w:left w:val="single" w:sz="4" w:space="0" w:color="auto"/>
              <w:bottom w:val="single" w:sz="4" w:space="0" w:color="auto"/>
              <w:right w:val="single" w:sz="4" w:space="0" w:color="auto"/>
            </w:tcBorders>
            <w:shd w:val="clear" w:color="auto" w:fill="auto"/>
          </w:tcPr>
          <w:p w:rsidR="00440823" w:rsidP="00B919DA">
            <w:r>
              <w:t>Summary of funding to be directed to support growth plan – e.g. Young Apprentice Ambassador Network/ Expansion of Lancashire Enterprise Adviser Network/ Moving On/ Employer Skills Support/Access to Employment/ Digital Advantage</w:t>
            </w:r>
          </w:p>
          <w:p w:rsidR="00440823" w:rsidRPr="00971141" w:rsidP="00B919DA"/>
        </w:tc>
        <w:tc>
          <w:tcPr>
            <w:tcW w:w="2177" w:type="dxa"/>
            <w:tcBorders>
              <w:top w:val="nil"/>
              <w:left w:val="single" w:sz="4" w:space="0" w:color="auto"/>
              <w:bottom w:val="single" w:sz="4" w:space="0" w:color="auto"/>
              <w:right w:val="single" w:sz="4" w:space="0" w:color="auto"/>
            </w:tcBorders>
            <w:shd w:val="clear" w:color="auto" w:fill="auto"/>
          </w:tcPr>
          <w:p w:rsidR="00440823" w:rsidRPr="00971141" w:rsidP="00B919DA">
            <w:pPr>
              <w:rPr>
                <w:color w:val="FFC000"/>
              </w:rPr>
            </w:pPr>
            <w:r>
              <w:t>The Hub</w:t>
            </w:r>
          </w:p>
        </w:tc>
        <w:tc>
          <w:tcPr>
            <w:tcW w:w="2165" w:type="dxa"/>
            <w:tcBorders>
              <w:top w:val="nil"/>
              <w:left w:val="single" w:sz="4" w:space="0" w:color="auto"/>
              <w:bottom w:val="single" w:sz="4" w:space="0" w:color="auto"/>
              <w:right w:val="single" w:sz="4" w:space="0" w:color="auto"/>
            </w:tcBorders>
            <w:shd w:val="clear" w:color="auto" w:fill="auto"/>
          </w:tcPr>
          <w:p w:rsidR="00440823" w:rsidRPr="001B468E" w:rsidP="00B919DA">
            <w:r>
              <w:t>Clear overview of funding and contribution to the Apprenticeship Growth Plan.</w:t>
            </w:r>
          </w:p>
        </w:tc>
        <w:tc>
          <w:tcPr>
            <w:tcW w:w="4804" w:type="dxa"/>
            <w:tcBorders>
              <w:top w:val="nil"/>
              <w:left w:val="single" w:sz="4" w:space="0" w:color="auto"/>
              <w:bottom w:val="single" w:sz="4" w:space="0" w:color="auto"/>
              <w:right w:val="single" w:sz="4" w:space="0" w:color="auto"/>
            </w:tcBorders>
            <w:shd w:val="clear" w:color="auto" w:fill="auto"/>
          </w:tcPr>
          <w:p w:rsidR="00440823" w:rsidRPr="001B468E" w:rsidP="00B919DA">
            <w:r>
              <w:t>Achievement of apprenticeship growth targets.</w:t>
            </w:r>
          </w:p>
        </w:tc>
      </w:tr>
      <w:tr w:rsidTr="00B919DA">
        <w:tblPrEx>
          <w:tblW w:w="0" w:type="auto"/>
          <w:tblLook w:val="04A0"/>
        </w:tblPrEx>
        <w:tc>
          <w:tcPr>
            <w:tcW w:w="13948" w:type="dxa"/>
            <w:gridSpan w:val="4"/>
            <w:tcBorders>
              <w:top w:val="single" w:sz="4" w:space="0" w:color="auto"/>
              <w:left w:val="single" w:sz="4" w:space="0" w:color="auto"/>
              <w:bottom w:val="nil"/>
              <w:right w:val="single" w:sz="4" w:space="0" w:color="auto"/>
            </w:tcBorders>
            <w:shd w:val="clear" w:color="auto" w:fill="auto"/>
          </w:tcPr>
          <w:p w:rsidR="00440823" w:rsidP="00B919DA">
            <w:pPr>
              <w:rPr>
                <w:b/>
              </w:rPr>
            </w:pPr>
            <w:r>
              <w:rPr>
                <w:b/>
              </w:rPr>
              <w:t>ACTION: Connect with other LEPs</w:t>
            </w:r>
          </w:p>
        </w:tc>
      </w:tr>
      <w:tr w:rsidTr="00B919DA">
        <w:tblPrEx>
          <w:tblW w:w="0" w:type="auto"/>
          <w:tblLook w:val="04A0"/>
        </w:tblPrEx>
        <w:tc>
          <w:tcPr>
            <w:tcW w:w="4802" w:type="dxa"/>
            <w:tcBorders>
              <w:top w:val="nil"/>
              <w:left w:val="single" w:sz="4" w:space="0" w:color="auto"/>
              <w:bottom w:val="nil"/>
              <w:right w:val="nil"/>
            </w:tcBorders>
            <w:shd w:val="clear" w:color="auto" w:fill="FBE4D5" w:themeFill="accent2" w:themeFillTint="33"/>
          </w:tcPr>
          <w:p w:rsidR="00440823" w:rsidRPr="007176E3" w:rsidP="00B919DA">
            <w:pPr>
              <w:rPr>
                <w:b/>
              </w:rPr>
            </w:pPr>
            <w:r>
              <w:rPr>
                <w:b/>
              </w:rPr>
              <w:t>Activity</w:t>
            </w:r>
          </w:p>
        </w:tc>
        <w:tc>
          <w:tcPr>
            <w:tcW w:w="2177" w:type="dxa"/>
            <w:tcBorders>
              <w:top w:val="nil"/>
              <w:left w:val="nil"/>
              <w:bottom w:val="nil"/>
              <w:right w:val="nil"/>
            </w:tcBorders>
            <w:shd w:val="clear" w:color="auto" w:fill="FBE4D5" w:themeFill="accent2" w:themeFillTint="33"/>
          </w:tcPr>
          <w:p w:rsidR="00440823" w:rsidRPr="007176E3" w:rsidP="00B919DA">
            <w:pPr>
              <w:rPr>
                <w:b/>
              </w:rPr>
            </w:pPr>
            <w:r w:rsidRPr="007176E3">
              <w:rPr>
                <w:b/>
              </w:rPr>
              <w:t>Owner</w:t>
            </w:r>
          </w:p>
        </w:tc>
        <w:tc>
          <w:tcPr>
            <w:tcW w:w="2165" w:type="dxa"/>
            <w:tcBorders>
              <w:top w:val="nil"/>
              <w:left w:val="nil"/>
              <w:bottom w:val="nil"/>
              <w:right w:val="nil"/>
            </w:tcBorders>
            <w:shd w:val="clear" w:color="auto" w:fill="FBE4D5" w:themeFill="accent2" w:themeFillTint="33"/>
          </w:tcPr>
          <w:p w:rsidR="00440823" w:rsidRPr="007176E3" w:rsidP="00B919DA">
            <w:pPr>
              <w:rPr>
                <w:b/>
              </w:rPr>
            </w:pPr>
            <w:r w:rsidRPr="007176E3">
              <w:rPr>
                <w:b/>
              </w:rPr>
              <w:t>Success metric</w:t>
            </w:r>
          </w:p>
        </w:tc>
        <w:tc>
          <w:tcPr>
            <w:tcW w:w="4804" w:type="dxa"/>
            <w:tcBorders>
              <w:top w:val="nil"/>
              <w:left w:val="nil"/>
              <w:bottom w:val="nil"/>
              <w:right w:val="single" w:sz="4" w:space="0" w:color="auto"/>
            </w:tcBorders>
            <w:shd w:val="clear" w:color="auto" w:fill="FBE4D5" w:themeFill="accent2" w:themeFillTint="33"/>
          </w:tcPr>
          <w:p w:rsidR="00440823" w:rsidRPr="007176E3" w:rsidP="00B919DA">
            <w:pPr>
              <w:rPr>
                <w:b/>
              </w:rPr>
            </w:pPr>
            <w:r>
              <w:rPr>
                <w:b/>
              </w:rPr>
              <w:t xml:space="preserve">Planned </w:t>
            </w:r>
            <w:r w:rsidRPr="007176E3">
              <w:rPr>
                <w:b/>
              </w:rPr>
              <w:t>Impact</w:t>
            </w:r>
          </w:p>
        </w:tc>
      </w:tr>
      <w:tr w:rsidTr="00B919DA">
        <w:tblPrEx>
          <w:tblW w:w="0" w:type="auto"/>
          <w:tblLook w:val="04A0"/>
        </w:tblPrEx>
        <w:tc>
          <w:tcPr>
            <w:tcW w:w="4802" w:type="dxa"/>
            <w:tcBorders>
              <w:top w:val="nil"/>
              <w:left w:val="single" w:sz="4" w:space="0" w:color="auto"/>
              <w:bottom w:val="single" w:sz="4" w:space="0" w:color="auto"/>
              <w:right w:val="single" w:sz="4" w:space="0" w:color="auto"/>
            </w:tcBorders>
            <w:shd w:val="clear" w:color="auto" w:fill="auto"/>
          </w:tcPr>
          <w:p w:rsidR="00440823" w:rsidP="00B919DA">
            <w:r>
              <w:t>Regular meetings with the North West LEPs where apprenticeship growth is a standing item.</w:t>
            </w:r>
          </w:p>
          <w:p w:rsidR="00440823" w:rsidP="00B919DA">
            <w:r>
              <w:t>Meetings with other LEPs where appropriate.</w:t>
            </w:r>
          </w:p>
        </w:tc>
        <w:tc>
          <w:tcPr>
            <w:tcW w:w="2177" w:type="dxa"/>
            <w:tcBorders>
              <w:top w:val="nil"/>
              <w:left w:val="single" w:sz="4" w:space="0" w:color="auto"/>
              <w:bottom w:val="single" w:sz="4" w:space="0" w:color="auto"/>
              <w:right w:val="single" w:sz="4" w:space="0" w:color="auto"/>
            </w:tcBorders>
            <w:shd w:val="clear" w:color="auto" w:fill="auto"/>
          </w:tcPr>
          <w:p w:rsidR="00440823" w:rsidP="00B919DA">
            <w:r>
              <w:t>The Hub</w:t>
            </w:r>
          </w:p>
        </w:tc>
        <w:tc>
          <w:tcPr>
            <w:tcW w:w="2165" w:type="dxa"/>
            <w:tcBorders>
              <w:top w:val="nil"/>
              <w:left w:val="single" w:sz="4" w:space="0" w:color="auto"/>
              <w:bottom w:val="single" w:sz="4" w:space="0" w:color="auto"/>
              <w:right w:val="single" w:sz="4" w:space="0" w:color="auto"/>
            </w:tcBorders>
            <w:shd w:val="clear" w:color="auto" w:fill="auto"/>
          </w:tcPr>
          <w:p w:rsidR="00440823" w:rsidP="00B919DA">
            <w:r>
              <w:t>Cross boundary working is established to grow apprenticeships.</w:t>
            </w:r>
          </w:p>
        </w:tc>
        <w:tc>
          <w:tcPr>
            <w:tcW w:w="4804" w:type="dxa"/>
            <w:tcBorders>
              <w:top w:val="nil"/>
              <w:left w:val="single" w:sz="4" w:space="0" w:color="auto"/>
              <w:bottom w:val="single" w:sz="4" w:space="0" w:color="auto"/>
              <w:right w:val="single" w:sz="4" w:space="0" w:color="auto"/>
            </w:tcBorders>
            <w:shd w:val="clear" w:color="auto" w:fill="auto"/>
          </w:tcPr>
          <w:p w:rsidR="00440823" w:rsidP="00B919DA">
            <w:r>
              <w:t xml:space="preserve">To consider where working across LEP boundaries can effectively grow traineeships and apprenticeships. </w:t>
            </w:r>
          </w:p>
        </w:tc>
      </w:tr>
    </w:tbl>
    <w:p w:rsidR="00440823" w:rsidP="00440823"/>
    <w:p w:rsidR="00440823"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sectPr w:rsidSect="003A7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82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823">
    <w:pPr>
      <w:pStyle w:val="Footer"/>
    </w:pPr>
  </w:p>
  <w:p w:rsidR="00440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24D4" w:rsidP="006477C4">
      <w:pPr>
        <w:spacing w:after="0" w:line="240" w:lineRule="auto"/>
      </w:pPr>
      <w:r>
        <w:separator/>
      </w:r>
    </w:p>
  </w:footnote>
  <w:footnote w:type="continuationSeparator" w:id="1">
    <w:p w:rsidR="00EA24D4" w:rsidP="006477C4">
      <w:pPr>
        <w:spacing w:after="0" w:line="240" w:lineRule="auto"/>
      </w:pPr>
      <w:r>
        <w:continuationSeparator/>
      </w:r>
    </w:p>
  </w:footnote>
  <w:footnote w:id="2">
    <w:p w:rsidR="00440823" w:rsidRPr="00236F5E" w:rsidP="00440823">
      <w:pPr>
        <w:pStyle w:val="Footer"/>
      </w:pPr>
      <w:r>
        <w:rPr>
          <w:rStyle w:val="FootnoteReference"/>
        </w:rPr>
        <w:footnoteRef/>
      </w:r>
      <w:bookmarkStart w:id="0" w:name="_GoBack"/>
      <w:bookmarkEnd w:id="0"/>
      <w:r>
        <w:t xml:space="preserve"> </w:t>
      </w:r>
      <w:r>
        <w:fldChar w:fldCharType="begin"/>
      </w:r>
      <w:r>
        <w:instrText xml:space="preserve"> HYPERLINK "https://www.gov.uk/government/publications/apprenticeships-in-england-vision-for-2020" </w:instrText>
      </w:r>
      <w:r>
        <w:fldChar w:fldCharType="separate"/>
      </w:r>
      <w:r w:rsidRPr="00DB42C3">
        <w:rPr>
          <w:rStyle w:val="Hyperlink"/>
        </w:rPr>
        <w:t>https://www.gov.uk/government/publications/apprenticeships-in-england-vision-for-2020</w:t>
      </w:r>
      <w:r>
        <w:fldChar w:fldCharType="end"/>
      </w:r>
      <w:r>
        <w:t xml:space="preserve"> </w:t>
      </w:r>
    </w:p>
    <w:p w:rsidR="00440823" w:rsidP="00440823">
      <w:pPr>
        <w:pStyle w:val="FootnoteText"/>
      </w:pPr>
    </w:p>
  </w:footnote>
  <w:footnote w:id="3">
    <w:p w:rsidR="00440823" w:rsidP="00440823">
      <w:pPr>
        <w:pStyle w:val="FootnoteText"/>
      </w:pPr>
      <w:r>
        <w:rPr>
          <w:rStyle w:val="FootnoteReference"/>
        </w:rPr>
        <w:footnoteRef/>
      </w:r>
      <w:r>
        <w:t xml:space="preserve"> </w:t>
      </w:r>
      <w:r>
        <w:fldChar w:fldCharType="begin"/>
      </w:r>
      <w:r>
        <w:instrText xml:space="preserve"> HYPERLINK "http://www.lancashirelep.co.uk/lep-priorities/skills-employment/skills-and-employment-strategic-framework-2016-2021.aspx" </w:instrText>
      </w:r>
      <w:r>
        <w:fldChar w:fldCharType="separate"/>
      </w:r>
      <w:r w:rsidRPr="00DB42C3">
        <w:rPr>
          <w:rStyle w:val="Hyperlink"/>
        </w:rPr>
        <w:t>http://www.lancashirelep.co.uk/lep-priorities/skills-employment/skills-and-employment-strategic-framework-2016-2021.aspx</w:t>
      </w:r>
      <w:r>
        <w:fldChar w:fldCharType="end"/>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823">
    <w:pPr>
      <w:pStyle w:val="Header"/>
    </w:pPr>
    <w:sdt>
      <w:sdtPr>
        <w:id w:val="1374045061"/>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height:247.45pt;margin-left:0;margin-top:0;mso-position-horizontal:center;mso-position-horizontal-relative:margin;mso-position-vertical:center;mso-position-vertical-relative:margin;position:absolute;rotation:315;width:412.4pt;z-index:-251657216" o:allowincell="f" fillcolor="silver" stroked="f">
              <v:fill opacity="0.5"/>
              <v:textpath style="font-family:&quot;Calibri&quot;;font-size:1pt" string="DRAFT"/>
              <w10:wrap anchorx="margin" anchory="margin"/>
            </v:shape>
          </w:pict>
        </w:r>
      </w:sdtContent>
    </w:sdt>
    <w:r w:rsidRPr="00FD4356">
      <w:rPr>
        <w:noProof/>
        <w:lang w:eastAsia="en-GB"/>
      </w:rPr>
      <w:drawing>
        <wp:anchor distT="0" distB="0" distL="114300" distR="114300" simplePos="0" relativeHeight="251658240" behindDoc="0" locked="0" layoutInCell="1" allowOverlap="1">
          <wp:simplePos x="0" y="0"/>
          <wp:positionH relativeFrom="column">
            <wp:posOffset>3169595</wp:posOffset>
          </wp:positionH>
          <wp:positionV relativeFrom="paragraph">
            <wp:posOffset>-267335</wp:posOffset>
          </wp:positionV>
          <wp:extent cx="3136009" cy="595423"/>
          <wp:effectExtent l="0" t="0" r="7620" b="0"/>
          <wp:wrapNone/>
          <wp:docPr id="3" name="Picture 3" descr="W:\OCERestrictedPermissions\Lancashire Skills Hub\Marketing &amp; Communications\Logos, Templates and Branding\Lancs Skills Hub Logos\LSS_NEW_brand_Logo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ERestrictedPermissions\Lancashire Skills Hub\Marketing &amp; Communications\Logos, Templates and Branding\Lancs Skills Hub Logos\LSS_NEW_brand_Logo_01-01.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136009" cy="59542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B14D19"/>
    <w:multiLevelType w:val="hybridMultilevel"/>
    <w:tmpl w:val="EDDEF60C"/>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EC16345"/>
    <w:multiLevelType w:val="hybridMultilevel"/>
    <w:tmpl w:val="34DAEB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599788E"/>
    <w:multiLevelType w:val="hybridMultilevel"/>
    <w:tmpl w:val="63E0F5A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43F25E8E"/>
    <w:multiLevelType w:val="hybridMultilevel"/>
    <w:tmpl w:val="6A3009C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nsid w:val="674E5DDF"/>
    <w:multiLevelType w:val="hybridMultilevel"/>
    <w:tmpl w:val="FD4CD7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36655C6"/>
    <w:multiLevelType w:val="hybridMultilevel"/>
    <w:tmpl w:val="B64ACBF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 w:type="paragraph" w:customStyle="1" w:styleId="Default">
    <w:name w:val="Default"/>
    <w:rsid w:val="00B977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7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75B"/>
  </w:style>
  <w:style w:type="paragraph" w:styleId="Footer">
    <w:name w:val="footer"/>
    <w:basedOn w:val="Normal"/>
    <w:link w:val="FooterChar"/>
    <w:uiPriority w:val="99"/>
    <w:unhideWhenUsed/>
    <w:rsid w:val="00B97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75B"/>
  </w:style>
  <w:style w:type="paragraph" w:styleId="FootnoteText">
    <w:name w:val="footnote text"/>
    <w:basedOn w:val="Normal"/>
    <w:link w:val="FootnoteTextChar"/>
    <w:uiPriority w:val="99"/>
    <w:semiHidden/>
    <w:unhideWhenUsed/>
    <w:rsid w:val="004408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823"/>
    <w:rPr>
      <w:sz w:val="20"/>
      <w:szCs w:val="20"/>
    </w:rPr>
  </w:style>
  <w:style w:type="character" w:styleId="FootnoteReference">
    <w:name w:val="footnote reference"/>
    <w:basedOn w:val="DefaultParagraphFont"/>
    <w:uiPriority w:val="99"/>
    <w:semiHidden/>
    <w:unhideWhenUsed/>
    <w:rsid w:val="00440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968B-F63C-4ADD-8B53-EDF041F9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Tween, Holly</cp:lastModifiedBy>
  <cp:revision>3</cp:revision>
  <dcterms:created xsi:type="dcterms:W3CDTF">2016-11-22T17:53:00Z</dcterms:created>
  <dcterms:modified xsi:type="dcterms:W3CDTF">2016-11-23T11:50:00Z</dcterms:modified>
</cp:coreProperties>
</file>